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561" w:rsidRDefault="00B41561">
      <w:pPr>
        <w:jc w:val="center"/>
        <w:rPr>
          <w:b/>
          <w:sz w:val="28"/>
          <w:szCs w:val="28"/>
        </w:rPr>
      </w:pPr>
    </w:p>
    <w:p w:rsidR="00B41561" w:rsidRDefault="00EA6A33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>
        <w:rPr>
          <w:caps/>
          <w:noProof/>
          <w:sz w:val="28"/>
          <w:szCs w:val="28"/>
        </w:rPr>
        <w:drawing>
          <wp:inline distT="0" distB="0" distL="0" distR="0">
            <wp:extent cx="632833" cy="717385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32833" cy="71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561" w:rsidRDefault="00B41561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</w:p>
    <w:p w:rsidR="00B41561" w:rsidRDefault="00EA6A33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АДМИНИСТРАЦИЯ ОРДЫНСКОГО РАЙОНА</w:t>
      </w:r>
    </w:p>
    <w:p w:rsidR="00B41561" w:rsidRDefault="00EA6A33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НОВОСИБИРСКОЙ ОБЛАСТИ</w:t>
      </w:r>
      <w:r>
        <w:rPr>
          <w:b/>
          <w:spacing w:val="1"/>
          <w:sz w:val="28"/>
          <w:szCs w:val="28"/>
        </w:rPr>
        <w:br w:type="textWrapping" w:clear="all"/>
      </w:r>
    </w:p>
    <w:p w:rsidR="00B41561" w:rsidRDefault="00EA6A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B41561" w:rsidRDefault="00EA6A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отчету об исполнении бюджета Ордынского района Новосибирской области за 2022 года</w:t>
      </w:r>
    </w:p>
    <w:p w:rsidR="00B41561" w:rsidRDefault="00B41561">
      <w:pPr>
        <w:jc w:val="center"/>
        <w:rPr>
          <w:b/>
          <w:sz w:val="28"/>
          <w:szCs w:val="28"/>
        </w:rPr>
      </w:pPr>
    </w:p>
    <w:p w:rsidR="00B41561" w:rsidRDefault="00B41561">
      <w:pPr>
        <w:jc w:val="center"/>
        <w:rPr>
          <w:b/>
          <w:sz w:val="28"/>
          <w:szCs w:val="28"/>
        </w:rPr>
      </w:pPr>
    </w:p>
    <w:p w:rsidR="00B41561" w:rsidRDefault="00EA6A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ДОХОДЫ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7"/>
        </w:rPr>
        <w:t>Пояснительная записка по поступлению доходов в бюджет Ордынского района Новосибирской области на 01.01.2023 года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7"/>
        </w:rPr>
        <w:t> 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>
        <w:rPr>
          <w:color w:val="000000"/>
          <w:sz w:val="27"/>
        </w:rPr>
        <w:t>  На 01.01.2023 года в бюджет Ордынского района Новосибирской области поступило доходов в объеме 2 384 276,6 тыс. руб.,</w:t>
      </w:r>
      <w:r>
        <w:rPr>
          <w:color w:val="000000"/>
          <w:sz w:val="28"/>
        </w:rPr>
        <w:t xml:space="preserve"> что составило 97,1% от плановых назначений на 2022 год,</w:t>
      </w:r>
      <w:r>
        <w:rPr>
          <w:color w:val="000000"/>
          <w:sz w:val="27"/>
        </w:rPr>
        <w:t xml:space="preserve"> в том числе налоговых и неналоговых доходов в объеме 299578,5 тыс. руб., что составило 105,5 % от плана на 2022 год. Темп роста доходов к уровню поступлений соответствующего периода 2021 года составил 110,9 %.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b/>
          <w:color w:val="000000"/>
          <w:sz w:val="27"/>
        </w:rPr>
        <w:t>Налоговые доходы.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</w:pPr>
      <w:r>
        <w:rPr>
          <w:color w:val="000000"/>
          <w:sz w:val="27"/>
        </w:rPr>
        <w:t>За 2022 год налоговых доходов зачислено в бюджет Ордынского района Новосибирской области в сумме 233920,3 тыс. руб., что составило 106,7 % к годовым назначениям. К уровню соответствующего периода 2021 года поступления налоговых доходов в целом увеличились на 34517,8 тыс. руб., темп роста составил 117,3%.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</w:pPr>
      <w:r>
        <w:rPr>
          <w:color w:val="000000"/>
          <w:sz w:val="27"/>
        </w:rPr>
        <w:t>Увеличились поступления по налогу на доходы физических лиц на 28590,8 тыс. руб., по налогу от уплаты акцизов на нефтепродукты на 190,2 тыс. руб., по   налогу, взимаемому в связи с применением упрощенной системы налогообложения на 7574,0 тыс. руб., единому сельскохозяйственному налогу на 2008,3 тыс. руб., транспортному налогу на 764,1 тыс. руб., по доходам от государственной пошлины по делам, рассматриваемым в судах общей юрисдикции, мировыми судьями на 921,5 тыс. рублей.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</w:pPr>
      <w:r>
        <w:rPr>
          <w:color w:val="000000"/>
          <w:sz w:val="27"/>
        </w:rPr>
        <w:t xml:space="preserve">Вместе с тем, уменьшилось поступление налоговых доходов к уровню 2021 года по единому налогу на вмененный доход для отдельных видов деятельности на 3541,2 тыс. руб., налогу, взимаемому в связи с применением патентной системы налогообложения, зачисляемому в бюджеты муниципальных районов на сумму 1990,1 </w:t>
      </w:r>
      <w:proofErr w:type="spellStart"/>
      <w:proofErr w:type="gramStart"/>
      <w:r>
        <w:rPr>
          <w:color w:val="000000"/>
          <w:sz w:val="27"/>
        </w:rPr>
        <w:t>тыс.рублей</w:t>
      </w:r>
      <w:proofErr w:type="spellEnd"/>
      <w:proofErr w:type="gramEnd"/>
      <w:r>
        <w:rPr>
          <w:color w:val="000000"/>
          <w:sz w:val="27"/>
        </w:rPr>
        <w:t>.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7"/>
        </w:rPr>
        <w:t xml:space="preserve">       </w:t>
      </w:r>
      <w:r>
        <w:rPr>
          <w:color w:val="000000"/>
          <w:sz w:val="27"/>
          <w:highlight w:val="white"/>
        </w:rPr>
        <w:t xml:space="preserve"> В </w:t>
      </w:r>
      <w:r>
        <w:rPr>
          <w:color w:val="000000"/>
          <w:sz w:val="27"/>
        </w:rPr>
        <w:t>структуре налоговых доходов 63,3 % приходится на долю налога на доходы физических лиц, 18,7% на долю налога, взимаемого в связи с применением упрощенной системы налогообложения, 0,8 % на долю доходов от уплаты акцизов,  2,9 % на долю госпошлины, 4,9% на долю единого сельскохозяйственного налога, 5,9% на долю транспортного налога, 3,5% на долю налога, взимаемого в связи с применением патентной системы налогообложения, доля единого налога на вменённый доход для отдельных видов деятельности незначительна.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</w:pPr>
      <w:r>
        <w:rPr>
          <w:color w:val="000000"/>
          <w:sz w:val="27"/>
        </w:rPr>
        <w:lastRenderedPageBreak/>
        <w:t xml:space="preserve">План поступлений по </w:t>
      </w:r>
      <w:r>
        <w:rPr>
          <w:b/>
          <w:color w:val="000000"/>
          <w:sz w:val="27"/>
        </w:rPr>
        <w:t>налогу на доходы физических лиц</w:t>
      </w:r>
      <w:r>
        <w:rPr>
          <w:color w:val="000000"/>
          <w:sz w:val="27"/>
        </w:rPr>
        <w:t xml:space="preserve"> исполнен к годовым назначениям на 108,1 %. 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</w:pPr>
      <w:r>
        <w:rPr>
          <w:color w:val="000000"/>
          <w:sz w:val="27"/>
          <w:highlight w:val="white"/>
        </w:rPr>
        <w:t xml:space="preserve">Основными плательщиками налога на доходы физических лиц на территории района являются бюджетные учреждения, финансируемые из бюджетов всех уровней, ЗАО </w:t>
      </w:r>
      <w:proofErr w:type="spellStart"/>
      <w:r>
        <w:rPr>
          <w:color w:val="000000"/>
          <w:sz w:val="27"/>
          <w:highlight w:val="white"/>
        </w:rPr>
        <w:t>племзавод</w:t>
      </w:r>
      <w:proofErr w:type="spellEnd"/>
      <w:r>
        <w:rPr>
          <w:color w:val="000000"/>
          <w:sz w:val="27"/>
          <w:highlight w:val="white"/>
        </w:rPr>
        <w:t xml:space="preserve"> «Ирмень», ГБУЗ НСО "Ордынская ЦРБ", ПМК «</w:t>
      </w:r>
      <w:proofErr w:type="spellStart"/>
      <w:r>
        <w:rPr>
          <w:color w:val="000000"/>
          <w:sz w:val="27"/>
          <w:highlight w:val="white"/>
        </w:rPr>
        <w:t>Мелиоводстрой</w:t>
      </w:r>
      <w:proofErr w:type="spellEnd"/>
      <w:r>
        <w:rPr>
          <w:color w:val="000000"/>
          <w:sz w:val="27"/>
          <w:highlight w:val="white"/>
        </w:rPr>
        <w:t>», МКУ СКЦ Ордынского района.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</w:pPr>
      <w:r>
        <w:rPr>
          <w:color w:val="000000"/>
          <w:sz w:val="27"/>
        </w:rPr>
        <w:t xml:space="preserve">За 2022 год поступления НДФЛ по сравнению с 2021 годом увеличились на 28590,8 тыс. рублей. Увеличение поступлений по НДФЛ связано с увеличение дополнительного норматива отчислений с 11,59% в 2021 году до 14,06% в 2022 году, а </w:t>
      </w:r>
      <w:proofErr w:type="gramStart"/>
      <w:r>
        <w:rPr>
          <w:color w:val="000000"/>
          <w:sz w:val="27"/>
        </w:rPr>
        <w:t>так же</w:t>
      </w:r>
      <w:proofErr w:type="gramEnd"/>
      <w:r>
        <w:rPr>
          <w:color w:val="000000"/>
          <w:sz w:val="27"/>
        </w:rPr>
        <w:t xml:space="preserve"> с п</w:t>
      </w:r>
      <w:r>
        <w:rPr>
          <w:color w:val="000000"/>
          <w:sz w:val="28"/>
        </w:rPr>
        <w:t>овышением минимального размера оплаты труда до уровня прожиточного минимума в 2022 году, оплаты труда отдельных категорий работников (работники дополнительного образования, работники учреждений культуры, работникам бюджетной сферы)</w:t>
      </w:r>
      <w:r>
        <w:rPr>
          <w:color w:val="000000"/>
          <w:sz w:val="27"/>
        </w:rPr>
        <w:t xml:space="preserve">. 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308"/>
        </w:tabs>
        <w:jc w:val="both"/>
      </w:pPr>
      <w:r>
        <w:rPr>
          <w:color w:val="000000"/>
          <w:sz w:val="27"/>
        </w:rPr>
        <w:t>         Поступления в бюджет Ордынского района Новосибирской области акцизов по подакцизным товарам (ГСМ), производимым на территории Российской Федерации составили 1138,9 тыс. руб., исполнение плана 118,8% с увеличением к 2021 году в суммовом выражении на 190,2 тыс. рублей.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7"/>
        </w:rPr>
        <w:t xml:space="preserve">По налогам </w:t>
      </w:r>
      <w:r>
        <w:rPr>
          <w:b/>
          <w:color w:val="000000"/>
          <w:sz w:val="27"/>
        </w:rPr>
        <w:t>на совокупный доход</w:t>
      </w:r>
      <w:r>
        <w:rPr>
          <w:color w:val="000000"/>
          <w:sz w:val="27"/>
        </w:rPr>
        <w:t xml:space="preserve"> план исполнен на 104,0% к годовым назначениям, в том числе единому сельскохозяйственному налогу 99,1 %, налогу, взимаемому в связи с применением патентной системы налогообложения 137,6%, налогу, взимаемому в связи с применением упрощенной системы налогообложения в бюджеты муниципальных районов 100,7%. По единому налогу на вменённый доход для отдельных видов деятельности поступления составили 67,5 тыс. рублей (погашение задолженности прошлых лет) с уменьшением к аналогичному периоду 2021 года на 3541,2 тыс. рублей.  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7"/>
        </w:rPr>
        <w:t xml:space="preserve">        По налогу, взимаемому в связи с применением патентной системы налогообложения, поступления на 01.01.2023 года составили 8171,7 тыс. рублей с уменьшением к 2021 году на 1990,1 тыс. рублей.  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7"/>
        </w:rPr>
        <w:t>         По налогу, взимаемому в связи с применением упрощенной системы налогообложения, поступления составили 43812,3 тыс. руб., с увеличением в суммовом выражении к уровню прошлого года на 7574,0 тыс. рублей.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308"/>
        </w:tabs>
        <w:ind w:firstLine="709"/>
        <w:jc w:val="both"/>
      </w:pPr>
      <w:r>
        <w:rPr>
          <w:color w:val="000000"/>
          <w:sz w:val="27"/>
        </w:rPr>
        <w:t xml:space="preserve">К уровню 2021 года увеличилось поступление единого сельскохозяйственного налога на 2008,3 тыс. рублей. Увеличение поступлений по данному доходному источнику произошло по причине предоставления налогоплательщиками уточняющих деклараций. 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7"/>
        </w:rPr>
        <w:t>           Поступления по транспортному налогу на 01.01.2023 года составили 14066,4 тыс. рублей. План к годовым назначениям исполнен на 106,4 % к годовым назначениям.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308"/>
        </w:tabs>
        <w:jc w:val="both"/>
      </w:pPr>
      <w:r>
        <w:rPr>
          <w:color w:val="000000"/>
          <w:sz w:val="27"/>
        </w:rPr>
        <w:t xml:space="preserve">           По зачислению </w:t>
      </w:r>
      <w:r>
        <w:rPr>
          <w:b/>
          <w:color w:val="000000"/>
          <w:sz w:val="27"/>
        </w:rPr>
        <w:t>государственной пошлины</w:t>
      </w:r>
      <w:r>
        <w:rPr>
          <w:color w:val="000000"/>
          <w:sz w:val="27"/>
        </w:rPr>
        <w:t xml:space="preserve">, </w:t>
      </w:r>
      <w:r>
        <w:rPr>
          <w:b/>
          <w:color w:val="000000"/>
          <w:sz w:val="27"/>
        </w:rPr>
        <w:t>сборов</w:t>
      </w:r>
      <w:r>
        <w:rPr>
          <w:color w:val="000000"/>
          <w:sz w:val="27"/>
        </w:rPr>
        <w:t xml:space="preserve"> план к годовым назначениям исполнен на 103,5%. В разрезе видов госпошлины </w:t>
      </w:r>
      <w:proofErr w:type="gramStart"/>
      <w:r>
        <w:rPr>
          <w:color w:val="000000"/>
          <w:sz w:val="27"/>
        </w:rPr>
        <w:t>исполнение</w:t>
      </w:r>
      <w:proofErr w:type="gramEnd"/>
      <w:r>
        <w:rPr>
          <w:color w:val="000000"/>
          <w:sz w:val="27"/>
        </w:rPr>
        <w:t xml:space="preserve"> следующее: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20"/>
        <w:jc w:val="both"/>
      </w:pPr>
      <w:r>
        <w:rPr>
          <w:color w:val="000000"/>
          <w:sz w:val="27"/>
        </w:rPr>
        <w:t>- по доходам от государственной пошлины по делам, рассматриваемым в судах общей юрисдикции, мировыми судьями (за исключением государственной пошлины по делам, рассматриваемым Верховным Судом Российской Федерации</w:t>
      </w:r>
      <w:r>
        <w:rPr>
          <w:i/>
          <w:color w:val="000000"/>
          <w:sz w:val="27"/>
        </w:rPr>
        <w:t>)</w:t>
      </w:r>
      <w:r>
        <w:rPr>
          <w:color w:val="000000"/>
          <w:sz w:val="27"/>
        </w:rPr>
        <w:t xml:space="preserve"> 103,5 % - главный администратор доходов Межрайонная ИФНС № 6 по Новосибирской области;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20"/>
        <w:jc w:val="both"/>
      </w:pPr>
      <w:r>
        <w:rPr>
          <w:color w:val="000000"/>
          <w:sz w:val="27"/>
        </w:rPr>
        <w:lastRenderedPageBreak/>
        <w:t>-  государственной пошлине за выдачу разрешения на установку рекламной конструкции -100,0%- главный администратор Администрация Ордынского района Новосибирской области.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>
        <w:rPr>
          <w:color w:val="000000"/>
          <w:sz w:val="27"/>
        </w:rPr>
        <w:t>К уровню поступлений 2021 года произошло увеличение поступлений по доходам от уплаты государственной пошлины по делам, рассматриваемым в судах общей юрисдикции, мировыми судьями на 921,5 тыс. рублей.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b/>
          <w:color w:val="000000"/>
          <w:sz w:val="27"/>
        </w:rPr>
        <w:t> 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b/>
          <w:color w:val="000000"/>
          <w:sz w:val="27"/>
        </w:rPr>
        <w:t>Неналоговые доходы.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</w:pPr>
      <w:r>
        <w:rPr>
          <w:color w:val="000000"/>
          <w:sz w:val="27"/>
        </w:rPr>
        <w:t xml:space="preserve">На 01.01.2023 года неналоговых доходов зачислено в бюджет района в сумме 65658,2 </w:t>
      </w:r>
      <w:proofErr w:type="spellStart"/>
      <w:proofErr w:type="gramStart"/>
      <w:r>
        <w:rPr>
          <w:color w:val="000000"/>
          <w:sz w:val="27"/>
        </w:rPr>
        <w:t>тыс.рублей</w:t>
      </w:r>
      <w:proofErr w:type="spellEnd"/>
      <w:proofErr w:type="gramEnd"/>
      <w:r>
        <w:rPr>
          <w:color w:val="000000"/>
          <w:sz w:val="27"/>
        </w:rPr>
        <w:t xml:space="preserve">. Исполнение плана составило 101,2%. 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</w:pPr>
      <w:r>
        <w:rPr>
          <w:color w:val="000000"/>
          <w:sz w:val="27"/>
        </w:rPr>
        <w:t>К уровню 2021 года неналоговые поступления (без учёта невыясненных поступлений) уменьшились на 5142,5 тыс. руб., в том числе по доходам от продажи материальных и нематериальных активов на 23099,0 тыс. руб., по штрафам, санкциям, возмещениям ущерба на 313,5 тыс. рублей.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</w:pPr>
      <w:r>
        <w:rPr>
          <w:color w:val="000000"/>
          <w:sz w:val="27"/>
        </w:rPr>
        <w:t>Увеличились поступления по доходам от использования имущества, находящегося в государственной и муниципальной собственности на 8030,2 тыс. руб., доходам от оказания платных услуг и компенсации затрат бюджетов на 8176,7 тыс. рублей, доходам от платежей при пользовании природными ресурсами на 2021,3 тыс. руб., по прочим неналоговым доходам на 41,8 тыс. рублей.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7"/>
        </w:rPr>
        <w:t>     В структуре неналоговых доходов 58,6% занимают доходы от оказания платных услуг и компенсации затрат бюджетов, 30,2 % доходы от использования имущества, находящегося в государственной и муниципальной собственности, 4,2 % доходы от штрафов, санкций, возмещения ущерба, 3,7% доходы от продажи материальных и нематериальных активов, 3,2% от платежей при пользовании природными ресурсами, от прочих доходов 0,1%.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>
        <w:rPr>
          <w:color w:val="000000"/>
          <w:sz w:val="27"/>
        </w:rPr>
        <w:t xml:space="preserve">По </w:t>
      </w:r>
      <w:r>
        <w:rPr>
          <w:b/>
          <w:color w:val="000000"/>
          <w:sz w:val="27"/>
        </w:rPr>
        <w:t>доходам от использования имущества</w:t>
      </w:r>
      <w:r>
        <w:rPr>
          <w:color w:val="000000"/>
          <w:sz w:val="27"/>
        </w:rPr>
        <w:t>, находящегося в государственной и муниципальной собственности план исполнен на 101,0%.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right="2"/>
        <w:jc w:val="both"/>
      </w:pPr>
      <w:r>
        <w:rPr>
          <w:color w:val="000000"/>
          <w:sz w:val="27"/>
        </w:rPr>
        <w:t xml:space="preserve">       </w:t>
      </w:r>
      <w:r>
        <w:rPr>
          <w:b/>
          <w:color w:val="000000"/>
          <w:sz w:val="27"/>
        </w:rPr>
        <w:t>Арендная плата за земельные участки, государственная собственность на которые не разграничена и которые расположены в границах поселений,</w:t>
      </w:r>
      <w:r>
        <w:rPr>
          <w:i/>
          <w:color w:val="000000"/>
          <w:sz w:val="27"/>
        </w:rPr>
        <w:t xml:space="preserve"> </w:t>
      </w:r>
      <w:r>
        <w:rPr>
          <w:color w:val="000000"/>
          <w:sz w:val="27"/>
        </w:rPr>
        <w:t>поступила в сумме 14599,5 тыс. руб. или 101,4% к плановым назначениям. По сравнению с аналогичным периодом 2021 года доходы увеличились на 4058,1 тыс. рублей. Увеличение поступлений связано с увеличением заключаемых договоров аренды, а также с поступлением задолженности за предыдущие годы по решениям суда.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right="2"/>
        <w:jc w:val="both"/>
      </w:pPr>
      <w:r>
        <w:rPr>
          <w:color w:val="000000"/>
          <w:sz w:val="27"/>
        </w:rPr>
        <w:t xml:space="preserve">         </w:t>
      </w:r>
      <w:r>
        <w:rPr>
          <w:b/>
          <w:color w:val="000000"/>
          <w:sz w:val="27"/>
        </w:rPr>
        <w:t>Доходы от сдачи в аренду имущества, составляющего государственную (муниципальную) казну</w:t>
      </w:r>
      <w:r>
        <w:rPr>
          <w:color w:val="000000"/>
          <w:sz w:val="27"/>
        </w:rPr>
        <w:t>, составили 151,1 тыс. рублей, со снижением к 2021 году на 90,2 тыс. рублей.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right="2"/>
        <w:jc w:val="both"/>
      </w:pPr>
      <w:r>
        <w:rPr>
          <w:b/>
          <w:color w:val="000000"/>
          <w:sz w:val="27"/>
        </w:rPr>
        <w:t xml:space="preserve">          Доходы от сдачи в аренду имущества, находящегося в муниципальной собственности, </w:t>
      </w:r>
      <w:r>
        <w:rPr>
          <w:color w:val="000000"/>
          <w:sz w:val="27"/>
        </w:rPr>
        <w:t>поступили в сумме 435,8 тыс. руб. или 88,9% к утвержденному плану. По сравнению с аналогичным периодом 2021 года доходы увеличились на 351,2 тыс. рублей в связи с погашением задолженности прошлых лет ВКХ «Ордынское».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right="2"/>
        <w:jc w:val="both"/>
      </w:pPr>
      <w:r>
        <w:rPr>
          <w:color w:val="000000"/>
          <w:sz w:val="27"/>
        </w:rPr>
        <w:t xml:space="preserve">          Размер </w:t>
      </w:r>
      <w:r>
        <w:rPr>
          <w:b/>
          <w:color w:val="000000"/>
          <w:sz w:val="27"/>
        </w:rPr>
        <w:t xml:space="preserve">поступлений от использования имущества, находящегося в государственной и муниципальной собственности, </w:t>
      </w:r>
      <w:r>
        <w:rPr>
          <w:color w:val="000000"/>
          <w:sz w:val="27"/>
        </w:rPr>
        <w:t>в виде платы за социальный и коммерческий наём жилых помещений, находящихся в муниципальной собственности, составил 1075,7 тыс. рублей или 103,5% к утвержденному плану.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right="2"/>
        <w:jc w:val="both"/>
      </w:pPr>
      <w:r>
        <w:rPr>
          <w:color w:val="000000"/>
          <w:sz w:val="27"/>
        </w:rPr>
        <w:t xml:space="preserve">По сравнению с аналогичным периодом 2021 года доходы увеличились на 487,9 тыс. рублей в связи с увеличением количества договоров. 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right="2"/>
        <w:jc w:val="both"/>
      </w:pPr>
      <w:r>
        <w:rPr>
          <w:color w:val="000000"/>
          <w:sz w:val="27"/>
        </w:rPr>
        <w:lastRenderedPageBreak/>
        <w:t xml:space="preserve">        </w:t>
      </w:r>
      <w:r>
        <w:rPr>
          <w:b/>
          <w:color w:val="000000"/>
          <w:sz w:val="27"/>
        </w:rPr>
        <w:t>Доходы от перечисления части прибыли</w:t>
      </w:r>
      <w:r>
        <w:rPr>
          <w:color w:val="000000"/>
          <w:sz w:val="27"/>
        </w:rPr>
        <w:t xml:space="preserve">, остающейся после уплаты налогов и иных обязательных платежей муниципальных унитарных предприятий, созданных муниципальными районами, на 01.01.2023 года составили 3568,0 тыс. рублей. План исполнен на 99,8%. 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20"/>
        <w:jc w:val="both"/>
      </w:pPr>
      <w:r>
        <w:rPr>
          <w:color w:val="000000"/>
          <w:sz w:val="27"/>
        </w:rPr>
        <w:t> </w:t>
      </w:r>
      <w:r>
        <w:rPr>
          <w:b/>
          <w:color w:val="000000"/>
          <w:sz w:val="27"/>
        </w:rPr>
        <w:t>Плата за негативное воздействие на окружающую среду</w:t>
      </w:r>
      <w:r>
        <w:rPr>
          <w:color w:val="000000"/>
          <w:sz w:val="27"/>
        </w:rPr>
        <w:t xml:space="preserve"> зачислена в бюджет района в сумме 2077,4 тыс. рублей. Исполнение плановых назначений составило 110,3%. Увеличение поступлений по сравнению с аналогичным периодом 2021 года более чем в 30 раз. Большой рост поступлений связан с оплатой штрафных санкций за выбросы загрязняющих веществ в водные объекты. 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20"/>
        <w:jc w:val="both"/>
      </w:pPr>
      <w:r>
        <w:rPr>
          <w:color w:val="000000"/>
          <w:sz w:val="27"/>
        </w:rPr>
        <w:t>План поступления</w:t>
      </w:r>
      <w:r>
        <w:rPr>
          <w:b/>
          <w:color w:val="000000"/>
          <w:sz w:val="27"/>
        </w:rPr>
        <w:t xml:space="preserve"> доходов от оказания платных услуг и компенсации затрат государства</w:t>
      </w:r>
      <w:r>
        <w:rPr>
          <w:color w:val="000000"/>
          <w:sz w:val="27"/>
        </w:rPr>
        <w:t xml:space="preserve"> в целом исполнен на 100,4 %. Исполнение плана по доходам от оказания платных услуг составило 98,9%, по доходам, поступающим в порядке возмещения расходов, понесенных в связи с эксплуатацией имущества 181,8%, по прочим доходам 97,7%. 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20"/>
        <w:jc w:val="both"/>
      </w:pPr>
      <w:r>
        <w:rPr>
          <w:color w:val="000000"/>
          <w:sz w:val="27"/>
        </w:rPr>
        <w:t>В разрезе подвидов доходов на 01.01.2023 года поступления сложились следующим образом:</w:t>
      </w:r>
    </w:p>
    <w:tbl>
      <w:tblPr>
        <w:tblStyle w:val="af0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728"/>
        <w:gridCol w:w="5218"/>
      </w:tblGrid>
      <w:tr w:rsidR="00B41561" w:rsidTr="00443957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  <w:sz w:val="22"/>
              </w:rPr>
              <w:t>код доходов</w:t>
            </w:r>
          </w:p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17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  <w:sz w:val="22"/>
              </w:rPr>
              <w:t>сумма, тыс. руб.</w:t>
            </w:r>
          </w:p>
        </w:tc>
        <w:tc>
          <w:tcPr>
            <w:tcW w:w="521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  <w:sz w:val="22"/>
              </w:rPr>
              <w:t>расшифровка</w:t>
            </w:r>
          </w:p>
        </w:tc>
      </w:tr>
      <w:tr w:rsidR="00B41561" w:rsidTr="00443957">
        <w:trPr>
          <w:trHeight w:val="515"/>
        </w:trPr>
        <w:tc>
          <w:tcPr>
            <w:tcW w:w="29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C0C0C0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color w:val="000000"/>
                <w:sz w:val="22"/>
              </w:rPr>
              <w:t>000 1 13 00000 00 0000 000</w:t>
            </w:r>
          </w:p>
        </w:tc>
        <w:tc>
          <w:tcPr>
            <w:tcW w:w="17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C0C0C0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right"/>
            </w:pPr>
            <w:r>
              <w:rPr>
                <w:b/>
                <w:color w:val="000000"/>
                <w:sz w:val="22"/>
              </w:rPr>
              <w:t>38 498,1</w:t>
            </w:r>
          </w:p>
        </w:tc>
        <w:tc>
          <w:tcPr>
            <w:tcW w:w="52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C0C0C0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color w:val="000000"/>
                <w:sz w:val="22"/>
              </w:rPr>
              <w:t xml:space="preserve">ДОХОДЫ ОТ ОКАЗАНИЯ ПЛАТНЫХ УСЛУГ (РАБОТ) И КОМПЕНСАЦИИ ЗАТРАТ ГОСУДАРСТВА </w:t>
            </w:r>
          </w:p>
        </w:tc>
      </w:tr>
      <w:tr w:rsidR="00B41561" w:rsidTr="00443957">
        <w:trPr>
          <w:trHeight w:val="267"/>
        </w:trPr>
        <w:tc>
          <w:tcPr>
            <w:tcW w:w="29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C0C0C0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  <w:sz w:val="22"/>
              </w:rPr>
              <w:t>000 1 13 01000 00 0000 130</w:t>
            </w:r>
          </w:p>
        </w:tc>
        <w:tc>
          <w:tcPr>
            <w:tcW w:w="17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C0C0C0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right"/>
            </w:pPr>
            <w:r>
              <w:rPr>
                <w:b/>
                <w:color w:val="000000"/>
                <w:sz w:val="22"/>
              </w:rPr>
              <w:t>5 545,5</w:t>
            </w:r>
          </w:p>
        </w:tc>
        <w:tc>
          <w:tcPr>
            <w:tcW w:w="52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C0C0C0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  <w:sz w:val="22"/>
              </w:rPr>
              <w:t>Доходы от оказания платных услуг (работ)</w:t>
            </w:r>
          </w:p>
        </w:tc>
      </w:tr>
      <w:tr w:rsidR="00B41561" w:rsidTr="00443957">
        <w:trPr>
          <w:trHeight w:val="529"/>
        </w:trPr>
        <w:tc>
          <w:tcPr>
            <w:tcW w:w="29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  <w:sz w:val="22"/>
              </w:rPr>
              <w:t>444 1 13 01995 05 0220 130</w:t>
            </w:r>
          </w:p>
        </w:tc>
        <w:tc>
          <w:tcPr>
            <w:tcW w:w="17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right"/>
            </w:pPr>
            <w:r>
              <w:rPr>
                <w:color w:val="000000"/>
                <w:sz w:val="22"/>
              </w:rPr>
              <w:t>407,6</w:t>
            </w:r>
          </w:p>
        </w:tc>
        <w:tc>
          <w:tcPr>
            <w:tcW w:w="52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  <w:sz w:val="22"/>
              </w:rPr>
              <w:t>Прочие доходы от оказания платных услуг (работ) получателями средств бюджетов муниципальных районов (муниципальное казенное учреждение Ордынского района  Новосибирской области  «Социально-культурный центр Ордынского района») (проведение праздников, молодежных дискотек, концертов, елок; проведение и обслуживание платных мероприятий; обслуживание мероприятий в помещении ДК).</w:t>
            </w:r>
          </w:p>
        </w:tc>
      </w:tr>
      <w:tr w:rsidR="00B41561" w:rsidTr="00443957">
        <w:trPr>
          <w:trHeight w:val="529"/>
        </w:trPr>
        <w:tc>
          <w:tcPr>
            <w:tcW w:w="29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  <w:sz w:val="22"/>
              </w:rPr>
              <w:t>444 1 13 01995 05 0240 130</w:t>
            </w:r>
          </w:p>
        </w:tc>
        <w:tc>
          <w:tcPr>
            <w:tcW w:w="17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right"/>
            </w:pPr>
            <w:r>
              <w:rPr>
                <w:color w:val="000000"/>
                <w:sz w:val="22"/>
              </w:rPr>
              <w:t>5 079,2</w:t>
            </w:r>
          </w:p>
        </w:tc>
        <w:tc>
          <w:tcPr>
            <w:tcW w:w="52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  <w:sz w:val="22"/>
              </w:rPr>
              <w:t>Прочие доходы от оказания платных услуг (работ) получателями средств бюджетов муниципальных районов (муниципальное казенное учреждение Ордынского района Новосибирской области «Комплексный центр социального обслуживания населения») (оказание социальных услуг престарелым – отделение «Милосердия»; предоставление услуг по отделениям надомного обслуживания инвалидам, детям с ограниченными возможностями, тяжело больным; предоставление бытовых услуг в отделении дневного пребывания).</w:t>
            </w:r>
          </w:p>
        </w:tc>
      </w:tr>
      <w:tr w:rsidR="00B41561" w:rsidTr="00443957">
        <w:trPr>
          <w:trHeight w:val="529"/>
        </w:trPr>
        <w:tc>
          <w:tcPr>
            <w:tcW w:w="29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  <w:sz w:val="22"/>
              </w:rPr>
              <w:t>444 1 13 01995 05 0501 130</w:t>
            </w:r>
          </w:p>
        </w:tc>
        <w:tc>
          <w:tcPr>
            <w:tcW w:w="17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right"/>
            </w:pPr>
            <w:r>
              <w:rPr>
                <w:color w:val="000000"/>
                <w:sz w:val="22"/>
              </w:rPr>
              <w:t>50,2</w:t>
            </w:r>
          </w:p>
        </w:tc>
        <w:tc>
          <w:tcPr>
            <w:tcW w:w="52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  <w:sz w:val="22"/>
              </w:rPr>
              <w:t xml:space="preserve">Прочие доходы от оказания платных услуг (работ) получателями средств бюджетов муниципальных районов (муниципальное казенное учреждение Ордынского района Новосибирской области «Ордынский </w:t>
            </w:r>
            <w:proofErr w:type="spellStart"/>
            <w:r>
              <w:rPr>
                <w:color w:val="000000"/>
                <w:sz w:val="22"/>
              </w:rPr>
              <w:t>историко</w:t>
            </w:r>
            <w:proofErr w:type="spellEnd"/>
            <w:r>
              <w:rPr>
                <w:color w:val="000000"/>
                <w:sz w:val="22"/>
              </w:rPr>
              <w:t xml:space="preserve"> – художественный музей») (экскурсии, за ксерокопирование).</w:t>
            </w:r>
          </w:p>
        </w:tc>
      </w:tr>
      <w:tr w:rsidR="00B41561" w:rsidTr="00443957">
        <w:trPr>
          <w:trHeight w:val="529"/>
        </w:trPr>
        <w:tc>
          <w:tcPr>
            <w:tcW w:w="2943" w:type="dxa"/>
            <w:tcBorders>
              <w:top w:val="non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  <w:sz w:val="22"/>
              </w:rPr>
              <w:t>444 1 13 01995 05 0510 130</w:t>
            </w:r>
          </w:p>
        </w:tc>
        <w:tc>
          <w:tcPr>
            <w:tcW w:w="172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right"/>
            </w:pPr>
            <w:r>
              <w:rPr>
                <w:color w:val="000000"/>
                <w:sz w:val="22"/>
              </w:rPr>
              <w:t>8,5</w:t>
            </w:r>
          </w:p>
        </w:tc>
        <w:tc>
          <w:tcPr>
            <w:tcW w:w="52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  <w:sz w:val="22"/>
              </w:rPr>
              <w:t>Прочие доходы от оказания платных услуг (работ) получателями средств  бюджетов муниципальных районов (Муниципальное казенное учреждение культуры Ордынского района Новосибирской области «Ордынская централизованная библиотечная система) (оказание услуг ксерокопирования).</w:t>
            </w:r>
          </w:p>
        </w:tc>
      </w:tr>
      <w:tr w:rsidR="00B41561" w:rsidTr="00443957">
        <w:tc>
          <w:tcPr>
            <w:tcW w:w="29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BFBFBF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  <w:sz w:val="22"/>
              </w:rPr>
              <w:lastRenderedPageBreak/>
              <w:t>000 113 02065 00 0000 130</w:t>
            </w:r>
          </w:p>
        </w:tc>
        <w:tc>
          <w:tcPr>
            <w:tcW w:w="1728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BFBFBF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right"/>
            </w:pPr>
            <w:bookmarkStart w:id="0" w:name="_GoBack"/>
            <w:bookmarkEnd w:id="0"/>
            <w:r>
              <w:rPr>
                <w:b/>
                <w:color w:val="000000"/>
                <w:sz w:val="22"/>
              </w:rPr>
              <w:t>2 043,8</w:t>
            </w:r>
          </w:p>
        </w:tc>
        <w:tc>
          <w:tcPr>
            <w:tcW w:w="5218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BFBFBF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  <w:sz w:val="22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</w:tr>
      <w:tr w:rsidR="00B41561" w:rsidTr="00443957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  <w:sz w:val="22"/>
              </w:rPr>
              <w:t>444 113 02065 05 0000 130</w:t>
            </w:r>
          </w:p>
        </w:tc>
        <w:tc>
          <w:tcPr>
            <w:tcW w:w="17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right"/>
            </w:pPr>
            <w:r>
              <w:rPr>
                <w:b/>
                <w:color w:val="000000"/>
                <w:sz w:val="22"/>
              </w:rPr>
              <w:t>2 043,8</w:t>
            </w:r>
          </w:p>
        </w:tc>
        <w:tc>
          <w:tcPr>
            <w:tcW w:w="521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  <w:sz w:val="22"/>
              </w:rPr>
              <w:t>возмещение расходов балансодержателей по содержанию имущества за отопление и электроэнергию.</w:t>
            </w:r>
          </w:p>
        </w:tc>
      </w:tr>
      <w:tr w:rsidR="00B41561" w:rsidTr="00443957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BFBFBF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  <w:sz w:val="22"/>
              </w:rPr>
              <w:t>000 1 13 02000 00 0000 130</w:t>
            </w:r>
          </w:p>
        </w:tc>
        <w:tc>
          <w:tcPr>
            <w:tcW w:w="17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BFBFBF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b/>
                <w:color w:val="000000"/>
                <w:sz w:val="22"/>
              </w:rPr>
              <w:t>            30 908,8</w:t>
            </w:r>
          </w:p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b/>
                <w:color w:val="000000"/>
                <w:sz w:val="22"/>
              </w:rPr>
              <w:t xml:space="preserve">             </w:t>
            </w:r>
          </w:p>
        </w:tc>
        <w:tc>
          <w:tcPr>
            <w:tcW w:w="521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BFBFBF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  <w:sz w:val="22"/>
              </w:rPr>
              <w:t>Доходы от компенсации затрат государства</w:t>
            </w:r>
          </w:p>
        </w:tc>
      </w:tr>
      <w:tr w:rsidR="00B41561" w:rsidTr="00443957">
        <w:tc>
          <w:tcPr>
            <w:tcW w:w="294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  <w:sz w:val="22"/>
              </w:rPr>
              <w:t>444 1 13 02995 05 0000 130</w:t>
            </w:r>
          </w:p>
        </w:tc>
        <w:tc>
          <w:tcPr>
            <w:tcW w:w="17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b/>
                <w:color w:val="000000"/>
                <w:sz w:val="22"/>
              </w:rPr>
              <w:t>             30 908,8</w:t>
            </w:r>
          </w:p>
        </w:tc>
        <w:tc>
          <w:tcPr>
            <w:tcW w:w="52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561" w:rsidRDefault="00EA6A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  <w:sz w:val="22"/>
              </w:rPr>
              <w:t xml:space="preserve">Доходы от компенсации затрат государства (для компенсации затрат на содержание детей в дошкольных образовательных учреждениях;  для компенсации затрат на содержание детей (в части обеспечения питания) в образовательных учреждениях; для компенсации затрат на содержание детей (в части оплаты стоимости путевок), возмещение расходов балансодержателей по содержанию имущества (оплата за </w:t>
            </w:r>
            <w:proofErr w:type="spellStart"/>
            <w:r>
              <w:rPr>
                <w:color w:val="000000"/>
                <w:sz w:val="22"/>
              </w:rPr>
              <w:t>теплоэнергию</w:t>
            </w:r>
            <w:proofErr w:type="spellEnd"/>
            <w:r>
              <w:rPr>
                <w:color w:val="000000"/>
                <w:sz w:val="22"/>
              </w:rPr>
              <w:t>, электроэнергию, водоснабжение, водоотведение ГБУЗ НСО «Ордынская ЦРБ»).</w:t>
            </w:r>
          </w:p>
        </w:tc>
      </w:tr>
    </w:tbl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20"/>
        <w:jc w:val="both"/>
      </w:pPr>
      <w:r>
        <w:rPr>
          <w:color w:val="000000"/>
          <w:sz w:val="27"/>
        </w:rPr>
        <w:t> 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20"/>
        <w:jc w:val="both"/>
      </w:pPr>
      <w:r>
        <w:rPr>
          <w:color w:val="000000"/>
          <w:sz w:val="27"/>
        </w:rPr>
        <w:t xml:space="preserve">План по </w:t>
      </w:r>
      <w:r>
        <w:rPr>
          <w:b/>
          <w:color w:val="000000"/>
          <w:sz w:val="27"/>
        </w:rPr>
        <w:t>доходам от продажи материальных и нематериальных активов</w:t>
      </w:r>
      <w:r>
        <w:rPr>
          <w:color w:val="000000"/>
          <w:sz w:val="27"/>
        </w:rPr>
        <w:t xml:space="preserve"> исполнен на 102,6 %. Поступления по сравнению с аналогичным периодом 2021 года уменьшились на 23099,0 тыс. рублей. Значительное снижение поступлений связано с продажей в 2021 году земельных участков Департаментом имущества Новосибирской области на сумму 23514,9 тыс. рублей.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20"/>
        <w:jc w:val="both"/>
      </w:pPr>
      <w:r>
        <w:rPr>
          <w:color w:val="000000"/>
          <w:sz w:val="27"/>
        </w:rPr>
        <w:t xml:space="preserve">В бюджет района на 01.01.2023 года зачислено </w:t>
      </w:r>
      <w:r>
        <w:rPr>
          <w:b/>
          <w:color w:val="000000"/>
          <w:sz w:val="27"/>
        </w:rPr>
        <w:t>штрафов, санкций и возмещения ущерба</w:t>
      </w:r>
      <w:r>
        <w:rPr>
          <w:color w:val="000000"/>
          <w:sz w:val="27"/>
        </w:rPr>
        <w:t xml:space="preserve"> на сумму 2750,6 тыс. рублей. Годовые назначения исполнены на 106,7 %. Поступления к уровню 2021 года уменьшились на 313,5 тыс. рублей в связи со снижением поступлений от штрафных санкций по контрактам, а также административных штрафов, установленных Кодексом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несовершеннолетних.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b/>
          <w:color w:val="000000"/>
          <w:sz w:val="27"/>
        </w:rPr>
        <w:t>Прочие неналоговые доходы.</w:t>
      </w:r>
      <w:r>
        <w:rPr>
          <w:color w:val="000000"/>
          <w:sz w:val="27"/>
        </w:rPr>
        <w:t xml:space="preserve"> 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20"/>
        <w:jc w:val="both"/>
      </w:pPr>
      <w:r>
        <w:rPr>
          <w:color w:val="000000"/>
          <w:sz w:val="27"/>
        </w:rPr>
        <w:t xml:space="preserve">На 1 января 2023 года в бюджете муниципального района невыясненные поступления не числятся. 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20"/>
        <w:jc w:val="both"/>
      </w:pPr>
      <w:r>
        <w:rPr>
          <w:color w:val="000000"/>
          <w:sz w:val="27"/>
        </w:rPr>
        <w:t>Прочие неналоговые доходы поступили в размере 74,3 тыс. рублей (сдача металлолома).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color w:val="000000"/>
          <w:sz w:val="27"/>
        </w:rPr>
        <w:t> </w:t>
      </w:r>
      <w:r>
        <w:rPr>
          <w:b/>
          <w:color w:val="000000"/>
          <w:sz w:val="28"/>
        </w:rPr>
        <w:t>Безвозмездные поступления.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         Безвозмездные поступления поступили в бюджет Ордынского района Новосибирской области на 01.01.2023 года в сумме 2084698,2 тыс. руб., что на 428289,3 тыс. руб. больше, чем за аналогичный период 2021 года, в том числе от других бюджетов бюджетной системы 2086730,7 тыс. руб., что на 422342,9 тыс. рублей больше, чем на 01.01.2022 года. 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         Исполнение плана поступления в целом составило 96,0 %, в том числе: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- дотации бюджетам муниципальных образований в сумме 125296,6 тыс. руб. (100,0 % от плана);</w:t>
      </w:r>
    </w:p>
    <w:p w:rsidR="00443957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6"/>
          <w:szCs w:val="26"/>
        </w:rPr>
      </w:pPr>
      <w:r>
        <w:rPr>
          <w:color w:val="000000"/>
          <w:sz w:val="28"/>
        </w:rPr>
        <w:t>- субсидии бюджетам муниципальных образований в сумме 1093194,5 тыс. руб. (96,3 % от плана</w:t>
      </w:r>
      <w:r w:rsidRPr="00443957">
        <w:rPr>
          <w:color w:val="000000"/>
          <w:sz w:val="26"/>
          <w:szCs w:val="26"/>
        </w:rPr>
        <w:t>);</w:t>
      </w:r>
    </w:p>
    <w:p w:rsidR="00B41561" w:rsidRPr="00443957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6"/>
          <w:szCs w:val="26"/>
        </w:rPr>
      </w:pPr>
      <w:r w:rsidRPr="00443957">
        <w:rPr>
          <w:color w:val="000000"/>
          <w:sz w:val="26"/>
          <w:szCs w:val="26"/>
        </w:rPr>
        <w:t>- субвенции бюджетам муниципальных образований в сумме 786379,9 тыс. руб. (97,2 % от плана);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lastRenderedPageBreak/>
        <w:t>- иные межбюджетные трансферты в сумме 81859,8 тыс. руб. (82,0 % от плана);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- прочие безвозмездные поступления в сумме 2289,0 тыс. руб.;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- доходы от возврата остатков субсидий, субвенций и иных межбюджетных трансфертов прошлых лет, имеющих целевое назначение, из бюджетов поселений составили в сумме 4227,9 тыс. руб.</w:t>
      </w:r>
    </w:p>
    <w:p w:rsidR="00B41561" w:rsidRDefault="00EA6A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hanging="426"/>
      </w:pPr>
      <w:r>
        <w:rPr>
          <w:color w:val="000000"/>
          <w:sz w:val="28"/>
        </w:rPr>
        <w:t>      -возврат остатков субсидий, субвенций и иных межбюджетных трансфертов, имеющих целевое назначение прошлых лет в сумме -8549,4 тыс. руб.</w:t>
      </w:r>
    </w:p>
    <w:p w:rsidR="00B41561" w:rsidRDefault="00EA6A33" w:rsidP="004439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7"/>
          <w:szCs w:val="27"/>
        </w:rPr>
      </w:pPr>
      <w:r>
        <w:rPr>
          <w:b/>
          <w:color w:val="000000"/>
          <w:sz w:val="28"/>
        </w:rPr>
        <w:t> </w:t>
      </w:r>
    </w:p>
    <w:p w:rsidR="00B41561" w:rsidRDefault="00EA6A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РАСХОДЫ</w:t>
      </w:r>
    </w:p>
    <w:p w:rsidR="00B41561" w:rsidRDefault="00B41561">
      <w:pPr>
        <w:ind w:firstLine="709"/>
        <w:jc w:val="center"/>
        <w:rPr>
          <w:b/>
          <w:sz w:val="28"/>
          <w:szCs w:val="28"/>
        </w:rPr>
      </w:pPr>
    </w:p>
    <w:p w:rsidR="00B41561" w:rsidRDefault="00EA6A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Исполнение бюджета Ордынского района Новосибирской области по расходам за 2022 год составило 95,</w:t>
      </w:r>
      <w:r w:rsidR="00032A4D">
        <w:rPr>
          <w:sz w:val="28"/>
          <w:szCs w:val="28"/>
        </w:rPr>
        <w:t>1</w:t>
      </w:r>
      <w:r>
        <w:rPr>
          <w:sz w:val="28"/>
          <w:szCs w:val="28"/>
        </w:rPr>
        <w:t xml:space="preserve"> % (уточненный план 2500116,0 тыс. рублей; кассовое исполнение </w:t>
      </w:r>
      <w:r w:rsidR="00032A4D">
        <w:rPr>
          <w:sz w:val="28"/>
          <w:szCs w:val="28"/>
        </w:rPr>
        <w:t>2377178,2</w:t>
      </w:r>
      <w:r>
        <w:rPr>
          <w:sz w:val="28"/>
          <w:szCs w:val="28"/>
        </w:rPr>
        <w:t xml:space="preserve"> тыс. рублей).</w:t>
      </w:r>
    </w:p>
    <w:p w:rsidR="00B41561" w:rsidRDefault="00B41561">
      <w:pPr>
        <w:jc w:val="both"/>
        <w:rPr>
          <w:sz w:val="28"/>
          <w:szCs w:val="28"/>
        </w:rPr>
      </w:pPr>
    </w:p>
    <w:p w:rsidR="00B41561" w:rsidRDefault="00EA6A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0100 «Общегосударственные вопросы».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Данный раздел включает финансирование по трем главным распорядителям средств бюджета района и восьми подразделов: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0102 «Функционирование высшего должностного лица субъекта Российской Федерации и муниципального образования»;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0103 «Функционирование законодательного органа местного самоуправления»;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администраций»;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0105 «Судебная система»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0106 «Обеспечение деятельности финансовых, налоговых и таможенных органов и органов финансового контроля»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0107 «Обеспечение проведения референдумов и выборов»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0111 «Резервные фонды» 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0113 «Другие общегосударственные вопросы»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расходной части бюджета по разделу 0100 «Общегосударственные вопросы» – составило 95,7 % к годовым назначениям.</w:t>
      </w:r>
    </w:p>
    <w:p w:rsidR="00B16423" w:rsidRDefault="00B164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функционирование высшего должностного лица направлено 3335,5 </w:t>
      </w:r>
      <w:proofErr w:type="gramStart"/>
      <w:r>
        <w:rPr>
          <w:sz w:val="28"/>
          <w:szCs w:val="28"/>
        </w:rPr>
        <w:t>тыс.руб</w:t>
      </w:r>
      <w:proofErr w:type="gramEnd"/>
      <w:r>
        <w:rPr>
          <w:sz w:val="28"/>
          <w:szCs w:val="28"/>
        </w:rPr>
        <w:t>, что составляет 97,2% от предусмотренных годовых назначений.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расходов на выполнение общегосударственных вопросов проведено в пределах утвержденных лимитов бюджетных ассигнований.</w:t>
      </w:r>
    </w:p>
    <w:p w:rsidR="00B41561" w:rsidRDefault="00EA6A3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Всего направлено на выполнение </w:t>
      </w:r>
      <w:r>
        <w:rPr>
          <w:b/>
          <w:sz w:val="28"/>
          <w:szCs w:val="28"/>
        </w:rPr>
        <w:t>общегосударственных вопросов</w:t>
      </w:r>
      <w:r>
        <w:rPr>
          <w:sz w:val="28"/>
          <w:szCs w:val="28"/>
        </w:rPr>
        <w:t xml:space="preserve"> 95190,6 тыс. рублей, в том числе на оплату труда и начисления на выплаты по оплате труда 74637,7 тыс. руб., что составляет 98,0 % от общего объема расходов, направленных на решение общегосударственных вопросов.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общего объема расходов, направленных на общегосударственные вопросы, расходы 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исполнение государственных полномочий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отчетный период составили 7878,0 тыс. рублей или 100 % от предусмотренных по бюджету годовых назначений. Использование лимитов бюджетных ассигнований   осуществлено в пределах кассового плана областного бюджета. 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содержание представительного органа района направлено 4156,8 тыс.</w:t>
      </w:r>
      <w:r w:rsidR="00443957">
        <w:rPr>
          <w:sz w:val="28"/>
          <w:szCs w:val="28"/>
        </w:rPr>
        <w:t xml:space="preserve"> </w:t>
      </w:r>
      <w:r>
        <w:rPr>
          <w:sz w:val="28"/>
          <w:szCs w:val="28"/>
        </w:rPr>
        <w:t>руб., что составляет 96,4 % от предусмотренных по бюджету 4313,6 тыс.</w:t>
      </w:r>
      <w:r w:rsidR="00443957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443957">
        <w:rPr>
          <w:sz w:val="28"/>
          <w:szCs w:val="28"/>
        </w:rPr>
        <w:t>лей</w:t>
      </w:r>
      <w:r>
        <w:rPr>
          <w:sz w:val="28"/>
          <w:szCs w:val="28"/>
        </w:rPr>
        <w:t>.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 исполнительного органа, местной администрации профинансировано на 65430,1 тыс.руб. из 67590,3 тыс.руб., в том числе за счет средств бюджета района осуществлено расходов на сумму 57497,1 тыс.руб.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расходов на «Судебную систему» предусмотрено 615,6 тыс.руб., исполнение составило 122,1 тыс.руб. 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расходы по данному разделу за счет резервного фонда администрации района не проводились, были проведены по разделам 0502 «Коммунальное хозяйство» и 0408 «Транспорт».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Кассовые расходы на решение других общегосударственных вопросов исполнены на 94,5% и составили 19006,4 тыс.руб., в том числе направлено ИМТ в бюджет Верх-</w:t>
      </w:r>
      <w:proofErr w:type="spellStart"/>
      <w:r>
        <w:rPr>
          <w:sz w:val="28"/>
          <w:szCs w:val="28"/>
        </w:rPr>
        <w:t>Чикского</w:t>
      </w:r>
      <w:proofErr w:type="spellEnd"/>
      <w:r>
        <w:rPr>
          <w:sz w:val="28"/>
          <w:szCs w:val="28"/>
        </w:rPr>
        <w:t xml:space="preserve"> и Красноярского сельсовета 516,0 тыс.руб. в соответствии с решением Совета депутатов и бюджетной росписью района.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содержание МКУ «Центр Закупок» направлено 3538,0 тыс. рублей, исполнение составило 98,8 %, расходы осуществлены в пределах доведенных лимитов, просроченная кредиторская задолженность отсутствует;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Расходы, отраженные по данному подразделу, осуществленные по смете МКУ «АХЦ Ордынского района» составили 12115,9 тыс. рублей, с исполнением на 97,4 %.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обеспечение деятельности финансовых, налоговых и таможенных органов и органов финансового (финансово-бюджетного) надзора за отчетный период направлено 2736,6 тыс.руб., что составило 90,4% от утвержденных бюджетных ассигнований, в том числе за счет МБТ, поступивших в бюджет района на финансовое обеспечение переданных полномочий ОМСУ поселений в сфере контроля, кассовые расходы проведены на сумму 642,2 тыс.руб., при плановых назначениях 642,2 тыс.руб.</w:t>
      </w:r>
    </w:p>
    <w:p w:rsidR="00B41561" w:rsidRDefault="00B41561">
      <w:pPr>
        <w:ind w:firstLine="709"/>
        <w:jc w:val="both"/>
        <w:rPr>
          <w:sz w:val="28"/>
          <w:szCs w:val="28"/>
        </w:rPr>
      </w:pPr>
    </w:p>
    <w:p w:rsidR="00B41561" w:rsidRDefault="00EA6A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0200 «Национальная оборона»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разделу отражены расходы по передаче субвенций на исполнение государственных полномочий на </w:t>
      </w:r>
      <w:r w:rsidR="00B16423" w:rsidRPr="00B16423">
        <w:rPr>
          <w:sz w:val="28"/>
          <w:szCs w:val="28"/>
        </w:rPr>
        <w:t xml:space="preserve">осуществление первичного воинского учета органами местного самоуправления поселений, муниципальных и городских округов </w:t>
      </w:r>
      <w:r>
        <w:rPr>
          <w:sz w:val="28"/>
          <w:szCs w:val="28"/>
        </w:rPr>
        <w:t>за счет средств федерального бюджета по поселениям в размере 2790,4 тыс. руб. Исполнение плановых назначений по данному разделу составило 100,0 %.  Средства переданы в бюджеты поселений в сумме 2790,4 тыс. руб., в пределах средств, зачисленных в бюджет района в отчетном периоде.</w:t>
      </w:r>
    </w:p>
    <w:p w:rsidR="00B41561" w:rsidRDefault="00B41561">
      <w:pPr>
        <w:jc w:val="center"/>
        <w:rPr>
          <w:b/>
          <w:sz w:val="28"/>
          <w:szCs w:val="28"/>
        </w:rPr>
      </w:pPr>
    </w:p>
    <w:p w:rsidR="00B41561" w:rsidRDefault="00EA6A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0300 «Национальная безопасность и правоохранительная деятельность»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раздел включает кассовые расходы, направленные на финансирование подраздела 0309 «Гражданская оборона».  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Кассовые расходы по данному подразделу составили 6039,8 тыс. руб. или 99,6 % от утвержденных назначений, в том числе на содержание МКУ «ЕДДС Ордынского района» направлено 6039,8 тыс. рублей.</w:t>
      </w:r>
    </w:p>
    <w:p w:rsidR="00B41561" w:rsidRDefault="00B41561">
      <w:pPr>
        <w:ind w:firstLine="709"/>
        <w:jc w:val="both"/>
        <w:rPr>
          <w:sz w:val="28"/>
          <w:szCs w:val="28"/>
        </w:rPr>
      </w:pPr>
    </w:p>
    <w:p w:rsidR="00B41561" w:rsidRDefault="00EA6A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0400 «Национальная экономика»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Данный раздел включает финансирование следующих подразделов: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0405 «Сельское хозяйство и рыболовство»</w:t>
      </w:r>
    </w:p>
    <w:p w:rsidR="00B41561" w:rsidRPr="00443957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0406 «Водное хозяйство» 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0408 «Транспорт»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0409 «Дорожное хозяйство»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0412 «Другие вопросы в области национальной экономики»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расходов по данному разделу утвержден в размере 97465,5 тыс. рублей, кассовые расходы составили 87231,2 тыс. рублей. </w:t>
      </w:r>
    </w:p>
    <w:p w:rsidR="00B41561" w:rsidRDefault="00EA6A33">
      <w:pPr>
        <w:jc w:val="both"/>
        <w:rPr>
          <w:sz w:val="28"/>
          <w:szCs w:val="28"/>
        </w:rPr>
      </w:pPr>
      <w:r>
        <w:rPr>
          <w:sz w:val="28"/>
          <w:szCs w:val="28"/>
        </w:rPr>
        <w:t>Плановые назначения по разделу 0400 «Национальная экономика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исполнены на 89,5%. Исполнение годовых назначений по данному разделу ведется в соответствии с бюджетной росписью.</w:t>
      </w:r>
    </w:p>
    <w:p w:rsidR="00B41561" w:rsidRDefault="00EA6A3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По подразделу 0405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«Сельское хозяйство» </w:t>
      </w:r>
      <w:r>
        <w:rPr>
          <w:sz w:val="28"/>
          <w:szCs w:val="28"/>
        </w:rPr>
        <w:t xml:space="preserve">Кассовый расход за 2022 год составил 464,9 тыс. рублей. За счет субвенции, выделенной из областного бюджета на выполнение мероприятий по отлову и содержанию безнадзорных животных, проведены торги, заключен муниципальный контракт, приняты бюджетные обязательства и поставлены на учет на сумму 464,9 тыс.руб., выполнено мероприятии на сумму 464,9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>.</w:t>
      </w:r>
    </w:p>
    <w:p w:rsidR="00B41561" w:rsidRDefault="00EA6A3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По подразделу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0406 «Водное хозяйство»</w:t>
      </w:r>
      <w:r>
        <w:rPr>
          <w:sz w:val="28"/>
          <w:szCs w:val="28"/>
        </w:rPr>
        <w:t xml:space="preserve"> за счет субсидии на поддержание безопасного технического состояния гидротехнических сооружений Новосибирской области в рамках государственной программы НСО "Охрана окружающей среды" предусмотрено в бюджете 4913,9 тыс. рублей, кассовые расходы составили 687,6 тыс. рублей.</w:t>
      </w:r>
    </w:p>
    <w:p w:rsidR="00B41561" w:rsidRDefault="00EA6A3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По подразделу 0408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«Транспорт» </w:t>
      </w:r>
      <w:r>
        <w:rPr>
          <w:sz w:val="28"/>
          <w:szCs w:val="28"/>
        </w:rPr>
        <w:t>по данному подразделу отражены расходы на обеспечение поддержки транспортного предприятия, в части возмещения недополученных доходов за проезд обучающихся общеобразовательных учреждений было направлено 992,9 тыс. рублей, при плановых назначениях 1037,7 тыс.руб. Расходы проведены исходя из фактического количества перевезенных.</w:t>
      </w:r>
    </w:p>
    <w:p w:rsidR="00B41561" w:rsidRDefault="00EA6A3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По подразделу 0409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«Дорожное хозяйство»</w:t>
      </w:r>
      <w:r>
        <w:rPr>
          <w:sz w:val="28"/>
          <w:szCs w:val="28"/>
        </w:rPr>
        <w:t xml:space="preserve"> на реализацию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кассовые расходы осуществлены на сумму 50312,6 тыс. руб., муниципальным образованиям направлено 46602,7 тыс.руб., осуществлено финансирование в виде ИМТ за счет средств Дорожного фонда района в размере 12977,0 тыс.руб. в соответствии с заключенными Соглашениями. Остаток средств 2020 года, возвращенный в бюджет района в текущем году в сумме 5346,1 тыс. рублей поступил в бюджет Ордынского района в полном объеме и направлен на строительство и эксплуатацию ледовых переправ, средства освоены в полном объеме от осуществленного возврата. По данному разделу были проведены расходы за счет резервного фонда в сумме 264,7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>.</w:t>
      </w:r>
    </w:p>
    <w:p w:rsidR="00B41561" w:rsidRDefault="00EA6A3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 подразделу 0410 «Связь и информатика» </w:t>
      </w:r>
      <w:r>
        <w:rPr>
          <w:sz w:val="28"/>
          <w:szCs w:val="28"/>
        </w:rPr>
        <w:t>по данному подразделу отражены расходы за счет субсидии на реализацию мероприятий по модернизации и развитию инфраструктуры связи на территории Новосибирской области государственной программы Новосибирской области "Цифровая трансформация Новосибирской области" в сумме 8421,1 тыс. руб., назначения исполнены на 100%</w:t>
      </w:r>
    </w:p>
    <w:p w:rsidR="00B41561" w:rsidRDefault="00EA6A3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По подразделу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0412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Другие вопросы в области национальной экономики</w:t>
      </w:r>
      <w:r>
        <w:rPr>
          <w:sz w:val="28"/>
          <w:szCs w:val="28"/>
        </w:rPr>
        <w:t>» расходы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составили 1510,1 тыс. руб., плановые назначения исполнены на 53,7 %.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оценку недвижимости, признание прав и регулирование отношений по государственной и муниципальной собственности</w:t>
      </w:r>
      <w:r>
        <w:t xml:space="preserve"> и </w:t>
      </w:r>
      <w:r>
        <w:rPr>
          <w:sz w:val="28"/>
          <w:szCs w:val="28"/>
        </w:rPr>
        <w:t xml:space="preserve">мероприятия по землеустройству и землепользованию, градостроительную деятельность </w:t>
      </w:r>
      <w:r>
        <w:rPr>
          <w:sz w:val="28"/>
          <w:szCs w:val="28"/>
        </w:rPr>
        <w:lastRenderedPageBreak/>
        <w:t>направлено 621,3 тыс. рублей на проведение расчетов по принятым и исполненным обязательствам.</w:t>
      </w:r>
    </w:p>
    <w:p w:rsidR="00B41561" w:rsidRDefault="00EA6A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исполнение МП «Поддержка социально ориентированных некоммерческих организаций и гражданских инициатив на 2020-2022 годы» направлено 300,0 тыс.руб.</w:t>
      </w:r>
    </w:p>
    <w:p w:rsidR="00B41561" w:rsidRDefault="00EA6A33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Субсидии на реализацию мероприятий по подготовке градостроительной документации государственной программы Новосибирской области "Стимулирование развития жилищного строительства в Новосибирской области" предусмотрено 585,9 тыс.руб., с исполнением 100%. </w:t>
      </w:r>
    </w:p>
    <w:p w:rsidR="00B41561" w:rsidRDefault="00B41561">
      <w:pPr>
        <w:tabs>
          <w:tab w:val="left" w:pos="7560"/>
        </w:tabs>
        <w:jc w:val="center"/>
        <w:rPr>
          <w:b/>
          <w:sz w:val="28"/>
          <w:szCs w:val="28"/>
        </w:rPr>
      </w:pPr>
    </w:p>
    <w:p w:rsidR="00B41561" w:rsidRDefault="00EA6A33">
      <w:pPr>
        <w:tabs>
          <w:tab w:val="left" w:pos="75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0500 «Жилищно-коммунальное хозяйство»</w:t>
      </w:r>
    </w:p>
    <w:p w:rsidR="00B41561" w:rsidRDefault="00EA6A33">
      <w:pPr>
        <w:tabs>
          <w:tab w:val="left" w:pos="75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Исполнение по данному разделу составило 92,3 %, направлено средств на жилищно-коммунальное хозяйство в сумме 564161,6 тыс. рублей, при утвержденных назначениях в бюджете – 610947,1 тыс. рублей. </w:t>
      </w:r>
    </w:p>
    <w:p w:rsidR="00B41561" w:rsidRDefault="00EA6A3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По подразделу 0501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«Жилищное хозяйство» </w:t>
      </w:r>
      <w:r>
        <w:rPr>
          <w:sz w:val="28"/>
          <w:szCs w:val="28"/>
        </w:rPr>
        <w:t>исполнение составило 99,4 %. За счет средств бюджета района по данному подразделу направлено на оплату взносов по капитальному ремонту муниципального жилья 199,3 тыс. рублей, выполнено ремонтных работ</w:t>
      </w:r>
      <w:r>
        <w:t xml:space="preserve"> </w:t>
      </w:r>
      <w:r>
        <w:rPr>
          <w:sz w:val="28"/>
          <w:szCs w:val="28"/>
        </w:rPr>
        <w:t>на сумму 671,5 тыс.руб</w:t>
      </w:r>
      <w:r>
        <w:t xml:space="preserve">. </w:t>
      </w:r>
      <w:r>
        <w:rPr>
          <w:sz w:val="28"/>
          <w:szCs w:val="28"/>
        </w:rPr>
        <w:t xml:space="preserve">За счет субвенции на реализацию мероприятий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и федерального бюджетов (поддержка семьи и детей)  кассовые расходы составили в сумме 68849,3 тыс.руб, приобретено 32 квартиры и выдано 4 сертификата детям сиротам. </w:t>
      </w:r>
    </w:p>
    <w:p w:rsidR="00B41561" w:rsidRDefault="00EA6A3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По подразделу 0502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«Коммунальное хозяйство» </w:t>
      </w:r>
      <w:r>
        <w:rPr>
          <w:sz w:val="28"/>
          <w:szCs w:val="28"/>
        </w:rPr>
        <w:t xml:space="preserve">исполнение по данному подразделу составило 91,6%, расходы за отчетный период осуществлены на сумму </w:t>
      </w:r>
      <w:r w:rsidR="002040A1">
        <w:rPr>
          <w:sz w:val="28"/>
          <w:szCs w:val="28"/>
        </w:rPr>
        <w:t>474429,4</w:t>
      </w:r>
      <w:r>
        <w:rPr>
          <w:sz w:val="28"/>
          <w:szCs w:val="28"/>
        </w:rPr>
        <w:t xml:space="preserve"> тыс. рублей.</w:t>
      </w:r>
    </w:p>
    <w:p w:rsidR="00B41561" w:rsidRDefault="00EA6A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За счет субсидий из областного бюджета отражаются расходы: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t xml:space="preserve">- </w:t>
      </w:r>
      <w:r>
        <w:rPr>
          <w:sz w:val="28"/>
          <w:szCs w:val="28"/>
        </w:rPr>
        <w:t>на выполнение расходных обязательств в части снабжения населения топливом предусмотрено в бюджете 8411,0 тыс. рублей, перечислено в порядке компенсации расходов за отчетный период топливо снабжающей организации 5887,7 тыс. рублей, передано в бюджет р.п.Ордынское на те же цели 2523,3 тыс.руб.;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реализацию мер по организации функционирования систем жизнеобеспечения и бесперебойной работы объектов тепло-, водоснабжения и водоотведения подпрограммы "Безопасность жилищно-коммунального хозяйства" в рамках государственной программы НСО "Жилищно-коммунальное хозяйства НСО» поступило из областного бюджета 123165,3 тыс. рублей, исполнение составило 100,0 %. Выделенные субсидии направлены предприятиям ЖКС в виде субсидий на основании заключенных Соглашений в соответствии со статьей 78 Бюджетного кодекса РФ;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субсидии на реализацию мероприятий по строительству и реконструкцию объектов питьевого водоснабжения подпрограммы "Чистая вода" государственной программы Новосибирской области "Жилищно-коммунальное хозяйство Новосибирской области" предусмотрена передача средств из бюджета </w:t>
      </w:r>
      <w:proofErr w:type="gramStart"/>
      <w:r>
        <w:rPr>
          <w:sz w:val="28"/>
          <w:szCs w:val="28"/>
        </w:rPr>
        <w:t>района  в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 Ордынское сумме 39926,5 тыс. рублей, средства исполнены в сумме 36938,6 тыс.руб..</w:t>
      </w:r>
    </w:p>
    <w:p w:rsidR="00B41561" w:rsidRDefault="00EA6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 счет собственных средств бюджета района предусмотрены бюджетные ассигнования по данному разделу на сумму 23935,9 тыс. рублей, кассовые расходы осуществлены в объеме 22345,4 тыс. рублей. </w:t>
      </w:r>
    </w:p>
    <w:p w:rsidR="00B41561" w:rsidRDefault="00EA6A33" w:rsidP="00AF51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же по данному разделу были проведены расходы за счет резервного фонда </w:t>
      </w:r>
      <w:r w:rsidR="003F5229">
        <w:rPr>
          <w:sz w:val="28"/>
          <w:szCs w:val="28"/>
        </w:rPr>
        <w:t xml:space="preserve">Администрации Ордынского района Новосибирской области </w:t>
      </w:r>
      <w:r w:rsidR="00AF515B">
        <w:rPr>
          <w:sz w:val="28"/>
          <w:szCs w:val="28"/>
        </w:rPr>
        <w:t xml:space="preserve">в сумме 998,8 </w:t>
      </w:r>
      <w:proofErr w:type="spellStart"/>
      <w:proofErr w:type="gramStart"/>
      <w:r w:rsidR="00AF515B">
        <w:rPr>
          <w:sz w:val="28"/>
          <w:szCs w:val="28"/>
        </w:rPr>
        <w:t>тыс.рублей</w:t>
      </w:r>
      <w:proofErr w:type="spellEnd"/>
      <w:proofErr w:type="gramEnd"/>
      <w:r w:rsidR="00AF515B">
        <w:rPr>
          <w:sz w:val="28"/>
          <w:szCs w:val="28"/>
        </w:rPr>
        <w:t xml:space="preserve"> и за счет </w:t>
      </w:r>
      <w:r w:rsidR="00AF515B" w:rsidRPr="00AF515B">
        <w:rPr>
          <w:bCs/>
          <w:sz w:val="28"/>
          <w:szCs w:val="28"/>
        </w:rPr>
        <w:t>резервного фонда Правительства Новосибирской области</w:t>
      </w:r>
      <w:r w:rsidR="00AF515B">
        <w:rPr>
          <w:bCs/>
          <w:sz w:val="28"/>
          <w:szCs w:val="28"/>
        </w:rPr>
        <w:t xml:space="preserve"> в сумме 22875,2 </w:t>
      </w:r>
      <w:proofErr w:type="spellStart"/>
      <w:r w:rsidR="00AF515B">
        <w:rPr>
          <w:bCs/>
          <w:sz w:val="28"/>
          <w:szCs w:val="28"/>
        </w:rPr>
        <w:t>тыс.рублей</w:t>
      </w:r>
      <w:proofErr w:type="spellEnd"/>
      <w:r w:rsidR="00AF515B">
        <w:rPr>
          <w:bCs/>
          <w:sz w:val="28"/>
          <w:szCs w:val="28"/>
        </w:rPr>
        <w:t>.</w:t>
      </w:r>
    </w:p>
    <w:p w:rsidR="002040A1" w:rsidRDefault="002040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</w:t>
      </w:r>
      <w:r w:rsidRPr="002040A1">
        <w:rPr>
          <w:sz w:val="28"/>
          <w:szCs w:val="28"/>
        </w:rPr>
        <w:t xml:space="preserve">МП «Газификация территорий населенных </w:t>
      </w:r>
      <w:proofErr w:type="gramStart"/>
      <w:r w:rsidRPr="002040A1">
        <w:rPr>
          <w:sz w:val="28"/>
          <w:szCs w:val="28"/>
        </w:rPr>
        <w:t>пунктов  Ордынского</w:t>
      </w:r>
      <w:proofErr w:type="gramEnd"/>
      <w:r w:rsidRPr="002040A1">
        <w:rPr>
          <w:sz w:val="28"/>
          <w:szCs w:val="28"/>
        </w:rPr>
        <w:t xml:space="preserve"> района Новосибирской области на 2021 -2023 годы»</w:t>
      </w:r>
      <w:r>
        <w:rPr>
          <w:sz w:val="28"/>
          <w:szCs w:val="28"/>
        </w:rPr>
        <w:t xml:space="preserve"> составили 569,2 тыс.руб., исполнение 100%.</w:t>
      </w:r>
    </w:p>
    <w:p w:rsidR="00B41561" w:rsidRDefault="00EA6A33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 подразделу 0503 «Благоустройство» </w:t>
      </w:r>
      <w:r>
        <w:rPr>
          <w:sz w:val="28"/>
          <w:szCs w:val="28"/>
        </w:rPr>
        <w:t>по данному подразделу предусмотрена субсидия на реализацию мероприятий по формированию комфортной городской среды в рамках подпрограммы "Благоустройство территорий населенных пунктов" ГП НСО "Жилищно-коммунальное хозяйство Новосибирской области" в сумме 16013,7 тыс. рублей, кассовые расходы осуществлена на сумму 15214,1 тыс.руб.</w:t>
      </w:r>
    </w:p>
    <w:p w:rsidR="00B41561" w:rsidRDefault="00EA6A33">
      <w:pPr>
        <w:tabs>
          <w:tab w:val="left" w:pos="7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счет собственных средств бюджета района предусмотрены бюджетные ассигнования по данному разделу на сумму 365,0 тыс. рублей,</w:t>
      </w:r>
      <w:r w:rsidR="00683DAD">
        <w:rPr>
          <w:sz w:val="28"/>
          <w:szCs w:val="28"/>
        </w:rPr>
        <w:t xml:space="preserve"> на передачу сельским поселениям на мероприятия по благоустройству и содержание мест захоронения,</w:t>
      </w:r>
      <w:r>
        <w:rPr>
          <w:sz w:val="28"/>
          <w:szCs w:val="28"/>
        </w:rPr>
        <w:t xml:space="preserve"> кассовые расходы осуществлены в полном объеме.</w:t>
      </w:r>
    </w:p>
    <w:p w:rsidR="00B41561" w:rsidRDefault="00EA6A33">
      <w:pPr>
        <w:tabs>
          <w:tab w:val="left" w:pos="756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</w:p>
    <w:p w:rsidR="00B41561" w:rsidRDefault="00EA6A33">
      <w:pPr>
        <w:tabs>
          <w:tab w:val="left" w:pos="7560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подразделу 0600 «Охрана окружающей среды»</w:t>
      </w:r>
    </w:p>
    <w:p w:rsidR="00B41561" w:rsidRDefault="00EA6A33">
      <w:pPr>
        <w:tabs>
          <w:tab w:val="left" w:pos="90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разделу «Охрана окружающей среды» исполнение составило 28,2%. </w:t>
      </w:r>
    </w:p>
    <w:p w:rsidR="00B41561" w:rsidRDefault="00EA6A33">
      <w:pPr>
        <w:tabs>
          <w:tab w:val="left" w:pos="90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-на реализацию МП</w:t>
      </w:r>
      <w:r>
        <w:rPr>
          <w:sz w:val="22"/>
          <w:szCs w:val="22"/>
        </w:rPr>
        <w:t xml:space="preserve"> </w:t>
      </w:r>
      <w:r>
        <w:rPr>
          <w:sz w:val="28"/>
          <w:szCs w:val="28"/>
        </w:rPr>
        <w:t xml:space="preserve">«Обращение с отходами производства и потребления в Ордынском районе Новосибирской области в 2018– 2022 годах» направлено 19,7 тыс. рублей, при плановых назначениях 70,0 тыс. рублей. </w:t>
      </w:r>
    </w:p>
    <w:p w:rsidR="00B41561" w:rsidRDefault="00B41561">
      <w:pPr>
        <w:ind w:firstLine="709"/>
        <w:jc w:val="both"/>
        <w:rPr>
          <w:sz w:val="28"/>
          <w:szCs w:val="28"/>
        </w:rPr>
      </w:pPr>
    </w:p>
    <w:p w:rsidR="00B41561" w:rsidRDefault="00EA6A33">
      <w:pPr>
        <w:tabs>
          <w:tab w:val="left" w:pos="90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0700«Образование»</w:t>
      </w:r>
    </w:p>
    <w:p w:rsidR="00B41561" w:rsidRDefault="00EA6A33">
      <w:pPr>
        <w:tabs>
          <w:tab w:val="left" w:pos="90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Данный раздел включает в себя подразделы:</w:t>
      </w:r>
    </w:p>
    <w:p w:rsidR="00B41561" w:rsidRDefault="00EA6A33">
      <w:pPr>
        <w:tabs>
          <w:tab w:val="left" w:pos="90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0701 «Дошкольное образование»</w:t>
      </w:r>
    </w:p>
    <w:p w:rsidR="00B41561" w:rsidRDefault="00EA6A33">
      <w:pPr>
        <w:tabs>
          <w:tab w:val="left" w:pos="90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0702 «Общее образование»</w:t>
      </w:r>
    </w:p>
    <w:p w:rsidR="00B41561" w:rsidRDefault="00EA6A33">
      <w:pPr>
        <w:tabs>
          <w:tab w:val="left" w:pos="90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0703 «Дополнительное образование»</w:t>
      </w:r>
    </w:p>
    <w:p w:rsidR="00B41561" w:rsidRDefault="00EA6A33">
      <w:pPr>
        <w:tabs>
          <w:tab w:val="left" w:pos="90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0707 «Молодежная политика»</w:t>
      </w:r>
    </w:p>
    <w:p w:rsidR="00B41561" w:rsidRDefault="00EA6A33">
      <w:pPr>
        <w:tabs>
          <w:tab w:val="left" w:pos="90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0709 «Другие вопросы в области образований» </w:t>
      </w:r>
    </w:p>
    <w:p w:rsidR="00B41561" w:rsidRDefault="00B41561">
      <w:pPr>
        <w:tabs>
          <w:tab w:val="left" w:pos="9000"/>
        </w:tabs>
        <w:ind w:firstLine="709"/>
        <w:jc w:val="both"/>
        <w:rPr>
          <w:sz w:val="28"/>
          <w:szCs w:val="28"/>
        </w:rPr>
      </w:pPr>
    </w:p>
    <w:p w:rsidR="00B41561" w:rsidRDefault="00EA6A33">
      <w:pPr>
        <w:tabs>
          <w:tab w:val="left" w:pos="9000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Исполнение плановых назначений по разделу 0700</w:t>
      </w:r>
      <w:r>
        <w:rPr>
          <w:sz w:val="28"/>
          <w:szCs w:val="28"/>
        </w:rPr>
        <w:t xml:space="preserve"> «Образование» составило 95,7 %. Всего направлено на финансирование учреждений образования 1149545,8 тыс. рублей, в том числе за счет субвенций 525182,2 тыс. рублей. </w:t>
      </w:r>
    </w:p>
    <w:p w:rsidR="00B41561" w:rsidRDefault="00B41561">
      <w:pPr>
        <w:jc w:val="center"/>
        <w:rPr>
          <w:b/>
          <w:sz w:val="28"/>
          <w:szCs w:val="28"/>
        </w:rPr>
      </w:pPr>
    </w:p>
    <w:p w:rsidR="00B41561" w:rsidRDefault="00EA6A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0701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«Дошкольное образование»</w:t>
      </w:r>
    </w:p>
    <w:p w:rsidR="00B41561" w:rsidRDefault="00EA6A33">
      <w:pPr>
        <w:tabs>
          <w:tab w:val="left" w:pos="90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Кассовое исполнение расходов по дошкольному образованию составило 94,8 %. На финансирование дошкольного образования направлено из бюджета района 184137,8 тыс. руб. (плановые назначения 194310,1 тыс.руб.). Финансирование расходов на «Дошкольное образование» осуществлено за счет:</w:t>
      </w:r>
    </w:p>
    <w:p w:rsidR="00B41561" w:rsidRDefault="00EA6A33">
      <w:pPr>
        <w:tabs>
          <w:tab w:val="left" w:pos="90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субвенции на реализацию основных общеобразовательных программ в дошкольных образовательных учреждениях – 101120,9 тыс. рублей, при плановых назначениях 105260,9 тыс. рублей, выделенные средства использованы на 96,1 %.</w:t>
      </w:r>
    </w:p>
    <w:p w:rsidR="00B41561" w:rsidRDefault="00EA6A33">
      <w:pPr>
        <w:tabs>
          <w:tab w:val="left" w:pos="90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средств бюджета района на содержание дошкольных учреждений направлено 65184,4 тыс. руб. (плановые назначения 66143,2 тыс. руб.), что составило 35,4% в общем объеме расходов по дошкольному образованию;</w:t>
      </w:r>
    </w:p>
    <w:p w:rsidR="00B41561" w:rsidRDefault="00EA6A33">
      <w:pPr>
        <w:tabs>
          <w:tab w:val="left" w:pos="90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 счет средств, поступающих в порядке компенсации расходов бюджета за содержание детей в дошкольных учреждениях от родителей, осуществлены расходы на сумму 18926,7 тыс. рублей, средства освоены на 87,1 %. </w:t>
      </w:r>
    </w:p>
    <w:p w:rsidR="00B41561" w:rsidRDefault="00EA6A33">
      <w:pPr>
        <w:tabs>
          <w:tab w:val="left" w:pos="90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субвенции на социальную поддержку отдельных категорий детей, обучающихся в образовательных организациях, в дошкольных учреждениях использованы в сумме 193,6 тыс. рублей, при плановых назначениях 468,3 тыс.руб., процент исполнения 41,2 %. Процент кассового исполнения по использованию целевых субвенций по данному подразделу зависит от количества дето-дней посещения учреждений данной категорией обучающихся.</w:t>
      </w:r>
    </w:p>
    <w:p w:rsidR="00B41561" w:rsidRDefault="00B41561">
      <w:pPr>
        <w:tabs>
          <w:tab w:val="left" w:pos="9000"/>
        </w:tabs>
        <w:ind w:firstLine="709"/>
        <w:jc w:val="both"/>
        <w:rPr>
          <w:sz w:val="28"/>
          <w:szCs w:val="28"/>
        </w:rPr>
      </w:pPr>
    </w:p>
    <w:p w:rsidR="00B41561" w:rsidRDefault="00EA6A33">
      <w:pPr>
        <w:tabs>
          <w:tab w:val="left" w:pos="9000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0702 «Общее образование»</w:t>
      </w:r>
    </w:p>
    <w:p w:rsidR="00B41561" w:rsidRDefault="00EA6A33">
      <w:pPr>
        <w:tabs>
          <w:tab w:val="left" w:pos="90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финансирование учреждений общего образования направлено 796804,2 тыс. рублей, утверждено в бюджете по учреждениям образования 834738,9 тыс. рублей, исполнение составило 95,5 %, в том числе:</w:t>
      </w:r>
    </w:p>
    <w:p w:rsidR="00B41561" w:rsidRDefault="00EA6A33">
      <w:pPr>
        <w:tabs>
          <w:tab w:val="left" w:pos="90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учреждений общего образования осуществлялось:</w:t>
      </w:r>
    </w:p>
    <w:p w:rsidR="00B41561" w:rsidRDefault="00EA6A33">
      <w:pPr>
        <w:tabs>
          <w:tab w:val="left" w:pos="90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 счет субвенций на реализацию основных общеобразовательных программ в объеме 334730,6 тыс. рублей: исполнение расходов, проведенных за счет субвенций, составило 96,3 %.;</w:t>
      </w:r>
    </w:p>
    <w:p w:rsidR="00B41561" w:rsidRDefault="00EA6A33">
      <w:pPr>
        <w:tabs>
          <w:tab w:val="left" w:pos="90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за счет субвенций на социальную поддержку отдельных категорий детей, обучающихся в образовательных организациях направлено 31346,4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>, средства освоены на 86,8%, средства не освоены в полном объеме по причине неисполнения плана  по дето-дня;</w:t>
      </w:r>
    </w:p>
    <w:p w:rsidR="00B41561" w:rsidRDefault="00EA6A33">
      <w:pPr>
        <w:tabs>
          <w:tab w:val="left" w:pos="90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 счет субвенции по организации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направлено 55697,7 тыс. рублей, исполнение составило 98,3 %;</w:t>
      </w:r>
    </w:p>
    <w:p w:rsidR="00B41561" w:rsidRDefault="00EA6A33">
      <w:pPr>
        <w:tabs>
          <w:tab w:val="left" w:pos="90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 счет средств бюджета района направлено на содержание учреждений общего образования 229235,3 тыс. рублей. Исполнение расходов за счет средств бюджета района составило 97,0 %. Причинами недовыполнения плановых назначений является не исполнение плана по доходным источникам, зачисление доходов в последний день финансового года и заключительными оборотами. </w:t>
      </w:r>
    </w:p>
    <w:p w:rsidR="00B41561" w:rsidRDefault="00B41561">
      <w:pPr>
        <w:tabs>
          <w:tab w:val="left" w:pos="9000"/>
        </w:tabs>
        <w:ind w:firstLine="709"/>
        <w:jc w:val="both"/>
        <w:rPr>
          <w:sz w:val="28"/>
          <w:szCs w:val="28"/>
        </w:rPr>
      </w:pPr>
    </w:p>
    <w:p w:rsidR="00B41561" w:rsidRDefault="00EA6A33">
      <w:pPr>
        <w:tabs>
          <w:tab w:val="left" w:pos="9000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0703 «Дополнительное образование детей»</w:t>
      </w:r>
    </w:p>
    <w:p w:rsidR="00B41561" w:rsidRDefault="00EA6A33">
      <w:pPr>
        <w:tabs>
          <w:tab w:val="left" w:pos="90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учреждениям дополнительного образования исполнение составило 98,2 %. Всего направлено на финансирование данных учреждений 101416,1 тыс. рублей. Поступление доходов в последние дни финансового года и заключительными оборотами, неисполнение плановых назначений по доходам, не позволили в полном объеме выполнить принятые обязательства.</w:t>
      </w:r>
    </w:p>
    <w:p w:rsidR="00B41561" w:rsidRDefault="00B41561">
      <w:pPr>
        <w:tabs>
          <w:tab w:val="left" w:pos="9000"/>
        </w:tabs>
        <w:ind w:firstLine="709"/>
        <w:jc w:val="both"/>
        <w:rPr>
          <w:sz w:val="28"/>
          <w:szCs w:val="28"/>
        </w:rPr>
      </w:pPr>
    </w:p>
    <w:p w:rsidR="00B41561" w:rsidRDefault="00EA6A33">
      <w:pPr>
        <w:tabs>
          <w:tab w:val="left" w:pos="9000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 подразделу 0707 «Молодежная политика и оздоровление детей»</w:t>
      </w:r>
      <w:r>
        <w:rPr>
          <w:sz w:val="28"/>
          <w:szCs w:val="28"/>
        </w:rPr>
        <w:t xml:space="preserve"> исполнение составило 99,9 %. Всего направлено на молодежную политику и оздоровление детей 4743,4 тыс. рублей.</w:t>
      </w:r>
    </w:p>
    <w:p w:rsidR="00B41561" w:rsidRDefault="00EA6A33">
      <w:pPr>
        <w:tabs>
          <w:tab w:val="left" w:pos="90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реализацию МП «Развитие молодежной политики в Ордынском районе Новосибирской области на 2021 - 2023 годы» направлено средств бюджета района 489,0 тыс. руб., исполнение 98,7 %. Мероприятия проведены в соответствии с утвержденной программой.</w:t>
      </w:r>
    </w:p>
    <w:p w:rsidR="00B41561" w:rsidRDefault="00B41561">
      <w:pPr>
        <w:tabs>
          <w:tab w:val="left" w:pos="9000"/>
        </w:tabs>
        <w:ind w:firstLine="709"/>
        <w:jc w:val="both"/>
        <w:rPr>
          <w:sz w:val="28"/>
          <w:szCs w:val="28"/>
        </w:rPr>
      </w:pPr>
    </w:p>
    <w:p w:rsidR="00B41561" w:rsidRDefault="00EA6A33">
      <w:pPr>
        <w:tabs>
          <w:tab w:val="left" w:pos="9000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 подразделу 0709 «Другие вопросы в области образования»</w:t>
      </w:r>
      <w:r>
        <w:rPr>
          <w:sz w:val="28"/>
          <w:szCs w:val="28"/>
        </w:rPr>
        <w:t xml:space="preserve"> исполнение составило 97,3 %.  Всего расходы составили 62444,2 тыс. рублей, в том числе:</w:t>
      </w:r>
    </w:p>
    <w:p w:rsidR="00B41561" w:rsidRDefault="00EA6A33">
      <w:pPr>
        <w:tabs>
          <w:tab w:val="left" w:pos="90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на содержание трех учреждений (МКЗСУ детский оздоровительный лагерь «Рассвет», МКУ «Центр бухгалтерского, материально-технического и информационного обеспечения» и МКОУ «Межшкольный информационно-методический центр» направленно 41164,3 тыс. рублей, исполнение составило 96,5 %, кассовое исполнение доведенных лимитов осуществлялось в пределах сметы и с учетом исполнения собственных доходов и принятых и исполненных бюджетных обязательств;</w:t>
      </w:r>
    </w:p>
    <w:p w:rsidR="00B41561" w:rsidRDefault="00EA6A33">
      <w:pPr>
        <w:tabs>
          <w:tab w:val="left" w:pos="90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 счет ИМТ на реализацию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направлено 4345,5 тыс. рублей средства освоены на 100 %;</w:t>
      </w:r>
    </w:p>
    <w:p w:rsidR="00B41561" w:rsidRDefault="00EA6A33">
      <w:pPr>
        <w:tabs>
          <w:tab w:val="left" w:pos="90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реализацию МП "Профилактика правонарушений в Ордынском районе Новосибирской области на 2021- 2023 годы" направлено 39,9 тыс. рублей;</w:t>
      </w:r>
    </w:p>
    <w:p w:rsidR="00B41561" w:rsidRDefault="00EA6A33">
      <w:pPr>
        <w:tabs>
          <w:tab w:val="left" w:pos="90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реализацию МП Ордынского района Новосибирской области «Развитие и поддержка одаренных и талантливых детей" направлено 324,0 тыс. рублей;</w:t>
      </w:r>
    </w:p>
    <w:p w:rsidR="00B41561" w:rsidRDefault="00EA6A33">
      <w:pPr>
        <w:tabs>
          <w:tab w:val="left" w:pos="90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реализацию МП "Повышение безопасности дорожного движения в Ордынском районе Новосибирской области на 2019-2023 годы" направлено 72,4 тыс. рублей;</w:t>
      </w:r>
    </w:p>
    <w:p w:rsidR="00B41561" w:rsidRDefault="00EA6A33">
      <w:pPr>
        <w:tabs>
          <w:tab w:val="left" w:pos="90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лимитов бюджетных ассигнований осуществляется в соответствии с бюджетной росписью Ордынского района Новосибирской области на 2022 год.</w:t>
      </w:r>
    </w:p>
    <w:p w:rsidR="00B41561" w:rsidRDefault="00EA6A33">
      <w:pPr>
        <w:tabs>
          <w:tab w:val="left" w:pos="7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0800 «Культура, кинематография»</w:t>
      </w:r>
    </w:p>
    <w:p w:rsidR="00B41561" w:rsidRDefault="00EA6A33">
      <w:pPr>
        <w:tabs>
          <w:tab w:val="left" w:pos="720"/>
        </w:tabs>
        <w:jc w:val="both"/>
        <w:rPr>
          <w:sz w:val="32"/>
          <w:szCs w:val="28"/>
        </w:rPr>
      </w:pPr>
      <w:r>
        <w:rPr>
          <w:sz w:val="28"/>
          <w:szCs w:val="28"/>
        </w:rPr>
        <w:tab/>
        <w:t xml:space="preserve">На финансировании раздела 0800 «Культура, кинематография» находится 4 учреждения: МКУ «Социально-культурный центр Ордынского района», МКУ «Ордынский историко-художественный музей», МКУК «Ордынская центральная библиотечная система», МКУ «Административно-хозяйственный центр». </w:t>
      </w:r>
    </w:p>
    <w:p w:rsidR="00B41561" w:rsidRDefault="00EA6A33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Всего направлено на финансирование учреждений культуры по подразделу 0800 «Культура» 245474,0 тыс.руб., (план 251849,7 тыс. </w:t>
      </w:r>
      <w:proofErr w:type="gramStart"/>
      <w:r>
        <w:rPr>
          <w:sz w:val="28"/>
          <w:szCs w:val="28"/>
        </w:rPr>
        <w:t>рублей)  исполнение</w:t>
      </w:r>
      <w:proofErr w:type="gramEnd"/>
      <w:r>
        <w:rPr>
          <w:sz w:val="28"/>
          <w:szCs w:val="28"/>
        </w:rPr>
        <w:t xml:space="preserve"> плановых назначений составило 97,5 %, из них:</w:t>
      </w:r>
    </w:p>
    <w:p w:rsidR="00B41561" w:rsidRDefault="00EA6A33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МКУ «Социально-культурный центр Ордынского района» 147848,9 тыс.руб., в том числе на оплату труда и начисления на выплаты по оплате труда 109658,8 тыс.руб.;</w:t>
      </w:r>
    </w:p>
    <w:p w:rsidR="00B41561" w:rsidRDefault="00EA6A33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МКУ «Ордынский историко-художественный музей» 5010,4 тыс.руб., в том числе на оплату труда и начисления на выплаты по оплате труда 3743,7 тыс.руб.;</w:t>
      </w:r>
    </w:p>
    <w:p w:rsidR="00B41561" w:rsidRDefault="00EA6A33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МКУК «Ордынская центральная библиотечная система» 34978,3 тыс.руб., в том числе на оплату труда и начисления на выплаты по оплате труда 30525,2 тыс.руб.;</w:t>
      </w:r>
    </w:p>
    <w:p w:rsidR="00B41561" w:rsidRDefault="00EA6A33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МКУ «Административно-хозяйственный центр» 55629,9 тыс.руб., в том числе на оплату труда и начисления на выплаты по оплате труда 53233,2 тыс.руб..</w:t>
      </w:r>
    </w:p>
    <w:p w:rsidR="00B41561" w:rsidRDefault="00EA6A33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За счет средств федерального бюджета на реализацию мероприятий по поддержке отрасли культуры в рамках ГП НСО "Культура Новосибирской области"(государственная поддержка МУ культуры, находящихся на территории сельских поселений) утверждено в бюджете 100,0 тыс. рублей, исполнение 104,2 %;</w:t>
      </w:r>
    </w:p>
    <w:p w:rsidR="00B41561" w:rsidRDefault="00EA6A33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За счет средств федерального и местного бюджетов на мероприятия по обеспечению развития и укрепления материально-технической базы домов культуры в населенных пунктах с числом жителей до 50 тысяч человек в рамках государственной программы Новосибирской области "Культура Новосибирской области" направлено 1201,2 тыс. рублей, исполнение 100,0%;</w:t>
      </w:r>
    </w:p>
    <w:p w:rsidR="00B41561" w:rsidRDefault="00EA6A33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содержание учреждений культуры и на проведение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программных мероприятий за счет средств местного бюджета направлено 240652,1 тыс. рублей, исполнение составило 98,2 %. Кассовое исполнение доведенных лимитов осуществлялось в пределах смет, с учетом исполнения собственных доходов и принятых и исполненных бюджетных обязательств. </w:t>
      </w:r>
    </w:p>
    <w:p w:rsidR="00B41561" w:rsidRDefault="00B41561">
      <w:pPr>
        <w:tabs>
          <w:tab w:val="left" w:pos="720"/>
        </w:tabs>
        <w:jc w:val="both"/>
        <w:rPr>
          <w:sz w:val="28"/>
          <w:szCs w:val="28"/>
        </w:rPr>
      </w:pPr>
    </w:p>
    <w:p w:rsidR="00B41561" w:rsidRDefault="00B41561">
      <w:pPr>
        <w:jc w:val="center"/>
        <w:rPr>
          <w:b/>
          <w:sz w:val="28"/>
          <w:szCs w:val="28"/>
        </w:rPr>
      </w:pPr>
    </w:p>
    <w:p w:rsidR="00B41561" w:rsidRDefault="00EA6A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1000 «Социальная политика»</w:t>
      </w:r>
    </w:p>
    <w:p w:rsidR="00B41561" w:rsidRDefault="00EA6A33">
      <w:pPr>
        <w:ind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В сфере социальной политики отдельные полномочия, делегируемые для исполнения органами местного самоуправления, осуществляются за счет субвенций, субсидий, межбюджетных трансфертов из областного бюджета.</w:t>
      </w:r>
    </w:p>
    <w:p w:rsidR="00B41561" w:rsidRDefault="00EA6A3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Данный раздел включает следующие подразделы:</w:t>
      </w:r>
    </w:p>
    <w:p w:rsidR="00B41561" w:rsidRDefault="00EA6A3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1001 «Пенсионное обеспечение»</w:t>
      </w:r>
    </w:p>
    <w:p w:rsidR="00B41561" w:rsidRDefault="00EA6A3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1002 «Социальное обслуживание населения»</w:t>
      </w:r>
    </w:p>
    <w:p w:rsidR="00B41561" w:rsidRDefault="00EA6A3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1003 «Социальное обеспечение населения» </w:t>
      </w:r>
    </w:p>
    <w:p w:rsidR="00B41561" w:rsidRDefault="00EA6A3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1004 «Охрана семьи и детства»</w:t>
      </w:r>
    </w:p>
    <w:p w:rsidR="00B41561" w:rsidRDefault="00EA6A3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1006 «Другие вопросы в области социальной политики»</w:t>
      </w:r>
    </w:p>
    <w:p w:rsidR="00B41561" w:rsidRDefault="00EA6A33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Всего на финансирование данного раздела направлено 137157,1 тыс.руб.  Исполнение плановых назначений осуществлено на 99,0%.</w:t>
      </w:r>
    </w:p>
    <w:p w:rsidR="00B41561" w:rsidRDefault="00EA6A33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подразделу 1001 «Пенсионное обеспечение» исполнение составило 99,9%, выплаты произведены в пределах начисленных сумм и составили 2900,1 тыс. руб. Выплаты осуществлены в пределах начислений за счет средств бюджетов муниципальных образований. Кредиторская задолженность отсутствует.</w:t>
      </w:r>
    </w:p>
    <w:p w:rsidR="00B41561" w:rsidRDefault="00EA6A33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социальному обслуживанию населения осуществляется финансирование учреждения по обеспечению социального обслуживания отдельных категорий граждан за счет субвенций из фонда компенсаций. Всего поступило средств – 52380,8 тыс. рублей. Исполнение 99,9%. Средства направлены на функционирование муниципального казенного учреждения Ордынского района «Комплексный центр социального обслуживания населения».</w:t>
      </w:r>
    </w:p>
    <w:p w:rsidR="00B41561" w:rsidRDefault="00EA6A33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средств, зачисленных в бюджет Ордынского района от оказания платных услуг и компенсации затрат государству» в виде платы на содержание престарелых и инвалидов в филиале отделения «Милосердия» муниципального казенного учреждения Ордынского района Новосибирской области «Комплексный центр социального обслуживания населения» осуществлены расходы на сумму – 4964,8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>, при плановых назначениях 5636,6 тыс.руб. Принятых и неисполненных обязательств за счет данного источника нет.</w:t>
      </w:r>
    </w:p>
    <w:p w:rsidR="00B41561" w:rsidRDefault="00EA6A33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B41561" w:rsidRDefault="00B41561">
      <w:pPr>
        <w:pStyle w:val="afc"/>
        <w:spacing w:after="0"/>
        <w:jc w:val="center"/>
        <w:rPr>
          <w:b/>
          <w:sz w:val="28"/>
          <w:szCs w:val="28"/>
        </w:rPr>
      </w:pPr>
    </w:p>
    <w:p w:rsidR="00B41561" w:rsidRDefault="00EA6A33">
      <w:pPr>
        <w:pStyle w:val="afc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разделу 1100 «физическая культура и спорта»</w:t>
      </w:r>
    </w:p>
    <w:p w:rsidR="00B41561" w:rsidRDefault="00EA6A33">
      <w:pPr>
        <w:pStyle w:val="afc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Исполнение плановых назначений составило 79,3 %.  На физкультурно-оздоровительную работу и проведение спортивных мероприятий и соревнований направлено 5954,6 тыс. рублей, из них на реализацию МП «Развитие физической культуры и массового спорта на территории Ордынского района Новосибирской области на 2021-2023 годы"» 3328,5 тыс. рублей. Средства использованы в соответствии с проводимыми мероприятиями. Мероприятия проведены в полном объеме.</w:t>
      </w:r>
    </w:p>
    <w:p w:rsidR="00B41561" w:rsidRDefault="00B41561">
      <w:pPr>
        <w:pStyle w:val="afc"/>
        <w:spacing w:after="0"/>
        <w:ind w:firstLine="709"/>
        <w:jc w:val="center"/>
        <w:rPr>
          <w:b/>
          <w:sz w:val="28"/>
          <w:szCs w:val="28"/>
        </w:rPr>
      </w:pPr>
    </w:p>
    <w:p w:rsidR="00B41561" w:rsidRDefault="00EA6A33">
      <w:pPr>
        <w:pStyle w:val="afc"/>
        <w:spacing w:after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1300 «Обслуживание государственного и муниципального долга»</w:t>
      </w:r>
    </w:p>
    <w:p w:rsidR="00B41561" w:rsidRDefault="00EA6A33">
      <w:pPr>
        <w:pStyle w:val="afc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обслуживание муниципального долга за отчетный период не осуществлялись </w:t>
      </w:r>
    </w:p>
    <w:p w:rsidR="00B41561" w:rsidRDefault="00B41561">
      <w:pPr>
        <w:tabs>
          <w:tab w:val="left" w:pos="720"/>
        </w:tabs>
        <w:jc w:val="center"/>
        <w:rPr>
          <w:b/>
          <w:sz w:val="28"/>
          <w:szCs w:val="28"/>
        </w:rPr>
      </w:pPr>
    </w:p>
    <w:p w:rsidR="00B41561" w:rsidRDefault="00EA6A33">
      <w:pPr>
        <w:tabs>
          <w:tab w:val="left" w:pos="7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1400 «Межбюджетные трансферты общего характера бюджетам субъектов Российской Федерации и муниципальных образований»</w:t>
      </w:r>
    </w:p>
    <w:p w:rsidR="00B41561" w:rsidRDefault="00EA6A33">
      <w:pPr>
        <w:tabs>
          <w:tab w:val="left" w:pos="8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Данный раздел включает следующие подразделы:</w:t>
      </w:r>
    </w:p>
    <w:p w:rsidR="00B41561" w:rsidRDefault="00EA6A33">
      <w:pPr>
        <w:tabs>
          <w:tab w:val="left" w:pos="8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1401 «Дотации на выравнивание бюджетной обеспеченности субъектов Российской Федерации и муниципальных образований».</w:t>
      </w:r>
    </w:p>
    <w:p w:rsidR="00B41561" w:rsidRDefault="00EA6A33">
      <w:pPr>
        <w:tabs>
          <w:tab w:val="left" w:pos="8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1403 «Прочие межбюджетные трансферты общего характера». </w:t>
      </w:r>
    </w:p>
    <w:p w:rsidR="00B41561" w:rsidRDefault="00EA6A33">
      <w:pPr>
        <w:tabs>
          <w:tab w:val="left" w:pos="8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подразделу 1401 утверждена субвенция на осуществление отдельных государственных полномочий Новосибирской области по расчету и предоставлению дотаций бюджетам поселений Ордынского района на 2022 год в размере 78395,8 тыс. рублей. Исполнение составило 100,0%.</w:t>
      </w:r>
    </w:p>
    <w:p w:rsidR="00B41561" w:rsidRDefault="00EA6A33">
      <w:pPr>
        <w:tabs>
          <w:tab w:val="left" w:pos="8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подразделу 1403 утверждена передача иных межбюджетных трансфертов общего характера из бюджета района в бюджеты поселений в размере 5217,6 тыс. рублей. Исполнение составило 100 %.</w:t>
      </w:r>
    </w:p>
    <w:p w:rsidR="00B41561" w:rsidRDefault="00B41561">
      <w:pPr>
        <w:pStyle w:val="afc"/>
        <w:spacing w:after="0"/>
        <w:ind w:firstLine="709"/>
        <w:jc w:val="center"/>
        <w:rPr>
          <w:b/>
          <w:sz w:val="28"/>
          <w:szCs w:val="28"/>
        </w:rPr>
      </w:pPr>
    </w:p>
    <w:p w:rsidR="00B41561" w:rsidRDefault="00EA6A33">
      <w:pPr>
        <w:pStyle w:val="afc"/>
        <w:spacing w:after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Муниципальные программы</w:t>
      </w:r>
    </w:p>
    <w:p w:rsidR="00B41561" w:rsidRDefault="00B41561">
      <w:pPr>
        <w:pStyle w:val="afc"/>
        <w:spacing w:after="0"/>
        <w:ind w:firstLine="709"/>
        <w:jc w:val="center"/>
        <w:rPr>
          <w:b/>
          <w:sz w:val="28"/>
          <w:szCs w:val="28"/>
        </w:rPr>
      </w:pPr>
    </w:p>
    <w:p w:rsidR="00B41561" w:rsidRDefault="00EA6A33">
      <w:pPr>
        <w:pStyle w:val="afc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реализацию 12 муниципальных программ в отчетном периоде текущего года направлено 8014,50 тыс.руб., при утвержденных бюджетных назначениях в объеме 8586,83 тыс.руб. </w:t>
      </w:r>
    </w:p>
    <w:p w:rsidR="00B41561" w:rsidRDefault="00B41561">
      <w:pPr>
        <w:tabs>
          <w:tab w:val="left" w:pos="1335"/>
        </w:tabs>
        <w:jc w:val="center"/>
        <w:rPr>
          <w:b/>
          <w:sz w:val="28"/>
          <w:szCs w:val="28"/>
        </w:rPr>
      </w:pPr>
    </w:p>
    <w:p w:rsidR="00B41561" w:rsidRDefault="00B41561">
      <w:pPr>
        <w:tabs>
          <w:tab w:val="left" w:pos="1335"/>
        </w:tabs>
        <w:jc w:val="center"/>
        <w:rPr>
          <w:b/>
          <w:sz w:val="28"/>
          <w:szCs w:val="28"/>
        </w:rPr>
      </w:pPr>
    </w:p>
    <w:p w:rsidR="00B41561" w:rsidRDefault="00B41561">
      <w:pPr>
        <w:tabs>
          <w:tab w:val="left" w:pos="1335"/>
        </w:tabs>
        <w:jc w:val="center"/>
        <w:rPr>
          <w:b/>
          <w:sz w:val="28"/>
          <w:szCs w:val="28"/>
        </w:rPr>
      </w:pPr>
    </w:p>
    <w:p w:rsidR="00B41561" w:rsidRDefault="00B41561">
      <w:pPr>
        <w:tabs>
          <w:tab w:val="left" w:pos="1335"/>
        </w:tabs>
        <w:jc w:val="center"/>
        <w:rPr>
          <w:b/>
          <w:sz w:val="28"/>
          <w:szCs w:val="28"/>
        </w:rPr>
      </w:pPr>
    </w:p>
    <w:p w:rsidR="00607FB3" w:rsidRDefault="00607FB3">
      <w:pPr>
        <w:tabs>
          <w:tab w:val="left" w:pos="1335"/>
        </w:tabs>
        <w:jc w:val="center"/>
        <w:rPr>
          <w:b/>
          <w:sz w:val="28"/>
          <w:szCs w:val="28"/>
        </w:rPr>
      </w:pPr>
    </w:p>
    <w:p w:rsidR="00607FB3" w:rsidRDefault="00607FB3">
      <w:pPr>
        <w:tabs>
          <w:tab w:val="left" w:pos="1335"/>
        </w:tabs>
        <w:jc w:val="center"/>
        <w:rPr>
          <w:b/>
          <w:sz w:val="28"/>
          <w:szCs w:val="28"/>
        </w:rPr>
      </w:pPr>
    </w:p>
    <w:p w:rsidR="00607FB3" w:rsidRDefault="00607FB3">
      <w:pPr>
        <w:tabs>
          <w:tab w:val="left" w:pos="1335"/>
        </w:tabs>
        <w:jc w:val="center"/>
        <w:rPr>
          <w:b/>
          <w:sz w:val="28"/>
          <w:szCs w:val="28"/>
        </w:rPr>
      </w:pPr>
    </w:p>
    <w:p w:rsidR="00607FB3" w:rsidRDefault="00607FB3">
      <w:pPr>
        <w:tabs>
          <w:tab w:val="left" w:pos="1335"/>
        </w:tabs>
        <w:jc w:val="center"/>
        <w:rPr>
          <w:b/>
          <w:sz w:val="28"/>
          <w:szCs w:val="28"/>
        </w:rPr>
      </w:pPr>
    </w:p>
    <w:p w:rsidR="00607FB3" w:rsidRDefault="00607FB3">
      <w:pPr>
        <w:tabs>
          <w:tab w:val="left" w:pos="1335"/>
        </w:tabs>
        <w:jc w:val="center"/>
        <w:rPr>
          <w:b/>
          <w:sz w:val="28"/>
          <w:szCs w:val="28"/>
        </w:rPr>
      </w:pPr>
    </w:p>
    <w:p w:rsidR="00607FB3" w:rsidRDefault="00607FB3">
      <w:pPr>
        <w:tabs>
          <w:tab w:val="left" w:pos="1335"/>
        </w:tabs>
        <w:jc w:val="center"/>
        <w:rPr>
          <w:b/>
          <w:sz w:val="28"/>
          <w:szCs w:val="28"/>
        </w:rPr>
      </w:pPr>
    </w:p>
    <w:p w:rsidR="00607FB3" w:rsidRDefault="00607FB3">
      <w:pPr>
        <w:tabs>
          <w:tab w:val="left" w:pos="1335"/>
        </w:tabs>
        <w:jc w:val="center"/>
        <w:rPr>
          <w:b/>
          <w:sz w:val="28"/>
          <w:szCs w:val="28"/>
        </w:rPr>
      </w:pPr>
    </w:p>
    <w:p w:rsidR="00607FB3" w:rsidRDefault="00607FB3">
      <w:pPr>
        <w:tabs>
          <w:tab w:val="left" w:pos="1335"/>
        </w:tabs>
        <w:jc w:val="center"/>
        <w:rPr>
          <w:b/>
          <w:sz w:val="28"/>
          <w:szCs w:val="28"/>
        </w:rPr>
      </w:pPr>
    </w:p>
    <w:p w:rsidR="00607FB3" w:rsidRDefault="00607FB3">
      <w:pPr>
        <w:tabs>
          <w:tab w:val="left" w:pos="1335"/>
        </w:tabs>
        <w:jc w:val="center"/>
        <w:rPr>
          <w:b/>
          <w:sz w:val="28"/>
          <w:szCs w:val="28"/>
        </w:rPr>
      </w:pPr>
    </w:p>
    <w:p w:rsidR="00607FB3" w:rsidRDefault="00607FB3">
      <w:pPr>
        <w:tabs>
          <w:tab w:val="left" w:pos="1335"/>
        </w:tabs>
        <w:jc w:val="center"/>
        <w:rPr>
          <w:b/>
          <w:sz w:val="28"/>
          <w:szCs w:val="28"/>
        </w:rPr>
      </w:pPr>
    </w:p>
    <w:p w:rsidR="00B41561" w:rsidRDefault="00EA6A33">
      <w:pPr>
        <w:tabs>
          <w:tab w:val="left" w:pos="133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бюджета Ордынского района</w:t>
      </w:r>
    </w:p>
    <w:p w:rsidR="00B41561" w:rsidRDefault="00EA6A33">
      <w:pPr>
        <w:tabs>
          <w:tab w:val="left" w:pos="133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2022 год</w:t>
      </w:r>
    </w:p>
    <w:p w:rsidR="00B41561" w:rsidRDefault="00B41561">
      <w:pPr>
        <w:tabs>
          <w:tab w:val="left" w:pos="567"/>
          <w:tab w:val="left" w:pos="1335"/>
        </w:tabs>
        <w:ind w:left="-142"/>
        <w:jc w:val="both"/>
        <w:rPr>
          <w:b/>
          <w:sz w:val="28"/>
          <w:szCs w:val="28"/>
          <w:highlight w:val="yellow"/>
        </w:rPr>
      </w:pPr>
    </w:p>
    <w:p w:rsidR="00B41561" w:rsidRDefault="00EA6A33">
      <w:pPr>
        <w:tabs>
          <w:tab w:val="left" w:pos="567"/>
          <w:tab w:val="left" w:pos="1335"/>
        </w:tabs>
        <w:ind w:left="-142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В отчете об исполнении бюджета Ордынского района Новосибирской области на 01.01.2023 года дефицит по плану составил    - 44523,5 тыс. рублей, </w:t>
      </w:r>
    </w:p>
    <w:p w:rsidR="00B41561" w:rsidRDefault="00EA6A33">
      <w:pPr>
        <w:tabs>
          <w:tab w:val="left" w:pos="1335"/>
        </w:tabs>
        <w:ind w:left="-142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Источники финансирования дефицита: </w:t>
      </w:r>
    </w:p>
    <w:p w:rsidR="00B41561" w:rsidRDefault="00EA6A33">
      <w:pPr>
        <w:tabs>
          <w:tab w:val="left" w:pos="1335"/>
        </w:tabs>
        <w:ind w:left="-142" w:firstLine="142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1.1. Изменение остатков средств на счетах по учету средств бюджета Ордынского района Новосибирской области в размере 29523,5 тыс. рублей;</w:t>
      </w:r>
    </w:p>
    <w:p w:rsidR="00B41561" w:rsidRDefault="00EA6A33">
      <w:pPr>
        <w:pStyle w:val="a3"/>
        <w:ind w:left="-142" w:firstLine="142"/>
        <w:rPr>
          <w:sz w:val="28"/>
          <w:szCs w:val="28"/>
        </w:rPr>
      </w:pPr>
      <w:r>
        <w:rPr>
          <w:sz w:val="28"/>
          <w:szCs w:val="28"/>
        </w:rPr>
        <w:t>1.2.  Получение бюджетных кредитов от других бюджетов бюджетной системы 0,0 тыс. рублей.</w:t>
      </w:r>
    </w:p>
    <w:p w:rsidR="00B41561" w:rsidRDefault="00EA6A33">
      <w:pPr>
        <w:ind w:left="-142" w:firstLine="142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>
        <w:t xml:space="preserve"> </w:t>
      </w:r>
      <w:r>
        <w:rPr>
          <w:sz w:val="28"/>
          <w:szCs w:val="28"/>
        </w:rPr>
        <w:t>Гашение бюджетных кредитов от других бюджетов бюджетной системы Российской Федерации   -0,0 тыс. рублей.</w:t>
      </w:r>
    </w:p>
    <w:p w:rsidR="00B41561" w:rsidRDefault="00EA6A33">
      <w:pPr>
        <w:tabs>
          <w:tab w:val="left" w:pos="426"/>
        </w:tabs>
        <w:ind w:left="-142" w:firstLine="142"/>
        <w:jc w:val="both"/>
        <w:rPr>
          <w:sz w:val="22"/>
        </w:rPr>
      </w:pPr>
      <w:r>
        <w:rPr>
          <w:sz w:val="28"/>
          <w:szCs w:val="28"/>
        </w:rPr>
        <w:t>1,4.  Получение кредитов от кредитных организаций</w:t>
      </w:r>
      <w:r>
        <w:rPr>
          <w:sz w:val="22"/>
        </w:rPr>
        <w:t xml:space="preserve">    </w:t>
      </w:r>
      <w:r>
        <w:rPr>
          <w:sz w:val="28"/>
          <w:szCs w:val="28"/>
        </w:rPr>
        <w:t>15000,0 тыс. рублей</w:t>
      </w:r>
      <w:r>
        <w:rPr>
          <w:sz w:val="22"/>
        </w:rPr>
        <w:t>.</w:t>
      </w:r>
    </w:p>
    <w:p w:rsidR="00B41561" w:rsidRDefault="00EA6A33">
      <w:pPr>
        <w:ind w:left="-142" w:firstLine="142"/>
        <w:jc w:val="both"/>
        <w:rPr>
          <w:sz w:val="28"/>
          <w:szCs w:val="28"/>
        </w:rPr>
      </w:pPr>
      <w:r>
        <w:rPr>
          <w:sz w:val="28"/>
          <w:szCs w:val="28"/>
        </w:rPr>
        <w:t>1.5.  Гашение кредитов от кредитных организаций   - 0,0 тыс. рублей</w:t>
      </w:r>
    </w:p>
    <w:p w:rsidR="00B41561" w:rsidRDefault="00EA6A33">
      <w:pPr>
        <w:ind w:left="-142" w:firstLine="142"/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По данным отчета об исполнении бюджета Ордынского района Новосибирской области на 01.01.2023 года получено превышение доходов над расходами в сумме – 7098,4 тыс. рублей, источники финансирования дефицита:</w:t>
      </w:r>
    </w:p>
    <w:p w:rsidR="00B41561" w:rsidRDefault="00EA6A33">
      <w:pPr>
        <w:tabs>
          <w:tab w:val="left" w:pos="1335"/>
        </w:tabs>
        <w:ind w:left="-142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Источники финансирования дефицита:</w:t>
      </w:r>
    </w:p>
    <w:p w:rsidR="00B41561" w:rsidRDefault="00EA6A33">
      <w:pPr>
        <w:ind w:left="-142" w:firstLine="142"/>
        <w:jc w:val="both"/>
        <w:rPr>
          <w:sz w:val="28"/>
          <w:szCs w:val="28"/>
        </w:rPr>
      </w:pPr>
      <w:r>
        <w:rPr>
          <w:sz w:val="28"/>
          <w:szCs w:val="28"/>
        </w:rPr>
        <w:t>2.1. Изменение остатков на счетах по учету средств местного бюджета –7098,4 тыс. рублей;</w:t>
      </w:r>
    </w:p>
    <w:p w:rsidR="00B41561" w:rsidRDefault="00EA6A33">
      <w:pPr>
        <w:pStyle w:val="a3"/>
        <w:tabs>
          <w:tab w:val="left" w:pos="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2.2.  Получение бюджетных кредитов от других бюджетов бюджетной системы     0,0 тыс. рублей.</w:t>
      </w:r>
    </w:p>
    <w:p w:rsidR="00B41561" w:rsidRDefault="00EA6A33">
      <w:pPr>
        <w:ind w:left="-142" w:firstLine="142"/>
        <w:jc w:val="both"/>
        <w:rPr>
          <w:sz w:val="28"/>
          <w:szCs w:val="28"/>
        </w:rPr>
      </w:pPr>
      <w:r>
        <w:rPr>
          <w:sz w:val="28"/>
          <w:szCs w:val="28"/>
        </w:rPr>
        <w:t>2.3. Гашение бюджетных кредитов от других бюджетов бюджетной системы Российской Федерации   0,0 тыс. рублей.</w:t>
      </w:r>
    </w:p>
    <w:p w:rsidR="00B41561" w:rsidRDefault="00EA6A33">
      <w:pPr>
        <w:ind w:left="-142" w:firstLine="142"/>
        <w:jc w:val="both"/>
        <w:rPr>
          <w:sz w:val="22"/>
        </w:rPr>
      </w:pPr>
      <w:r>
        <w:rPr>
          <w:sz w:val="28"/>
          <w:szCs w:val="28"/>
        </w:rPr>
        <w:t>2.4.  Получение кредитов от кредитных организаций</w:t>
      </w:r>
      <w:r>
        <w:rPr>
          <w:sz w:val="22"/>
        </w:rPr>
        <w:t xml:space="preserve">    </w:t>
      </w:r>
      <w:r>
        <w:rPr>
          <w:sz w:val="28"/>
          <w:szCs w:val="28"/>
        </w:rPr>
        <w:t>0,0 тыс. рублей</w:t>
      </w:r>
      <w:r>
        <w:rPr>
          <w:sz w:val="22"/>
        </w:rPr>
        <w:t>.</w:t>
      </w:r>
    </w:p>
    <w:p w:rsidR="00B41561" w:rsidRDefault="00EA6A33">
      <w:pPr>
        <w:ind w:left="-142" w:firstLine="142"/>
        <w:jc w:val="both"/>
        <w:rPr>
          <w:sz w:val="28"/>
          <w:szCs w:val="28"/>
        </w:rPr>
      </w:pPr>
      <w:r>
        <w:rPr>
          <w:sz w:val="28"/>
          <w:szCs w:val="28"/>
        </w:rPr>
        <w:t>2.5.  Гашение кредитов от кредитных организаций    - 0,0 тыс. рублей</w:t>
      </w:r>
    </w:p>
    <w:p w:rsidR="00B41561" w:rsidRDefault="00B41561">
      <w:pPr>
        <w:ind w:left="-142" w:firstLine="142"/>
        <w:jc w:val="both"/>
        <w:rPr>
          <w:sz w:val="28"/>
          <w:szCs w:val="28"/>
        </w:rPr>
      </w:pPr>
    </w:p>
    <w:p w:rsidR="00B41561" w:rsidRDefault="00B41561">
      <w:pPr>
        <w:jc w:val="both"/>
        <w:rPr>
          <w:sz w:val="28"/>
          <w:szCs w:val="28"/>
        </w:rPr>
      </w:pPr>
    </w:p>
    <w:p w:rsidR="00B41561" w:rsidRDefault="00B41561">
      <w:pPr>
        <w:jc w:val="both"/>
        <w:rPr>
          <w:sz w:val="28"/>
          <w:szCs w:val="28"/>
        </w:rPr>
      </w:pPr>
    </w:p>
    <w:p w:rsidR="00B41561" w:rsidRDefault="00B41561">
      <w:pPr>
        <w:jc w:val="both"/>
        <w:rPr>
          <w:sz w:val="28"/>
          <w:szCs w:val="28"/>
        </w:rPr>
      </w:pPr>
    </w:p>
    <w:p w:rsidR="00B41561" w:rsidRDefault="00EA6A33">
      <w:pPr>
        <w:pStyle w:val="2"/>
        <w:spacing w:before="0" w:after="0"/>
        <w:jc w:val="both"/>
        <w:rPr>
          <w:rFonts w:ascii="Times New Roman" w:hAnsi="Times New Roman"/>
          <w:b w:val="0"/>
          <w:i w:val="0"/>
          <w:lang w:val="ru-RU"/>
        </w:rPr>
      </w:pPr>
      <w:r>
        <w:rPr>
          <w:rFonts w:ascii="Times New Roman" w:hAnsi="Times New Roman"/>
          <w:b w:val="0"/>
          <w:i w:val="0"/>
          <w:lang w:val="ru-RU"/>
        </w:rPr>
        <w:t>Глава Ордынского района</w:t>
      </w:r>
    </w:p>
    <w:p w:rsidR="00B41561" w:rsidRDefault="00EA6A33">
      <w:pPr>
        <w:pStyle w:val="2"/>
        <w:spacing w:before="0" w:after="0"/>
        <w:jc w:val="both"/>
        <w:rPr>
          <w:rFonts w:ascii="Times New Roman" w:hAnsi="Times New Roman"/>
          <w:b w:val="0"/>
          <w:i w:val="0"/>
          <w:lang w:val="ru-RU"/>
        </w:rPr>
      </w:pPr>
      <w:r>
        <w:rPr>
          <w:rFonts w:ascii="Times New Roman" w:hAnsi="Times New Roman"/>
          <w:b w:val="0"/>
          <w:i w:val="0"/>
          <w:lang w:val="ru-RU"/>
        </w:rPr>
        <w:t xml:space="preserve">Новосибирской области                                                                                   </w:t>
      </w:r>
      <w:proofErr w:type="spellStart"/>
      <w:r>
        <w:rPr>
          <w:rFonts w:ascii="Times New Roman" w:hAnsi="Times New Roman"/>
          <w:b w:val="0"/>
          <w:i w:val="0"/>
          <w:lang w:val="ru-RU"/>
        </w:rPr>
        <w:t>О.А.Орел</w:t>
      </w:r>
      <w:proofErr w:type="spellEnd"/>
    </w:p>
    <w:sectPr w:rsidR="00B41561" w:rsidSect="00443957">
      <w:footerReference w:type="default" r:id="rId8"/>
      <w:pgSz w:w="11906" w:h="16838"/>
      <w:pgMar w:top="426" w:right="567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561" w:rsidRDefault="00EA6A33">
      <w:r>
        <w:separator/>
      </w:r>
    </w:p>
  </w:endnote>
  <w:endnote w:type="continuationSeparator" w:id="0">
    <w:p w:rsidR="00B41561" w:rsidRDefault="00EA6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561" w:rsidRDefault="00EA6A33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8F239E" w:rsidRPr="008F239E">
      <w:rPr>
        <w:noProof/>
        <w:lang w:val="ru-RU"/>
      </w:rPr>
      <w:t>7</w:t>
    </w:r>
    <w:r>
      <w:fldChar w:fldCharType="end"/>
    </w:r>
  </w:p>
  <w:p w:rsidR="00B41561" w:rsidRDefault="00B4156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561" w:rsidRDefault="00EA6A33">
      <w:r>
        <w:separator/>
      </w:r>
    </w:p>
  </w:footnote>
  <w:footnote w:type="continuationSeparator" w:id="0">
    <w:p w:rsidR="00B41561" w:rsidRDefault="00EA6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15233"/>
    <w:multiLevelType w:val="hybridMultilevel"/>
    <w:tmpl w:val="47F2757A"/>
    <w:lvl w:ilvl="0" w:tplc="23A84626">
      <w:start w:val="7"/>
      <w:numFmt w:val="decimal"/>
      <w:lvlText w:val="%1."/>
      <w:lvlJc w:val="left"/>
      <w:pPr>
        <w:ind w:left="644" w:hanging="360"/>
      </w:pPr>
    </w:lvl>
    <w:lvl w:ilvl="1" w:tplc="8C18F864">
      <w:start w:val="1"/>
      <w:numFmt w:val="lowerLetter"/>
      <w:lvlText w:val="%2."/>
      <w:lvlJc w:val="left"/>
      <w:pPr>
        <w:ind w:left="1364" w:hanging="360"/>
      </w:pPr>
    </w:lvl>
    <w:lvl w:ilvl="2" w:tplc="B316FA52">
      <w:start w:val="1"/>
      <w:numFmt w:val="lowerRoman"/>
      <w:lvlText w:val="%3."/>
      <w:lvlJc w:val="right"/>
      <w:pPr>
        <w:ind w:left="2084" w:hanging="180"/>
      </w:pPr>
    </w:lvl>
    <w:lvl w:ilvl="3" w:tplc="BBF67F40">
      <w:start w:val="1"/>
      <w:numFmt w:val="decimal"/>
      <w:lvlText w:val="%4."/>
      <w:lvlJc w:val="left"/>
      <w:pPr>
        <w:ind w:left="2804" w:hanging="360"/>
      </w:pPr>
    </w:lvl>
    <w:lvl w:ilvl="4" w:tplc="30FA4806">
      <w:start w:val="1"/>
      <w:numFmt w:val="lowerLetter"/>
      <w:lvlText w:val="%5."/>
      <w:lvlJc w:val="left"/>
      <w:pPr>
        <w:ind w:left="3524" w:hanging="360"/>
      </w:pPr>
    </w:lvl>
    <w:lvl w:ilvl="5" w:tplc="84563BD0">
      <w:start w:val="1"/>
      <w:numFmt w:val="lowerRoman"/>
      <w:lvlText w:val="%6."/>
      <w:lvlJc w:val="right"/>
      <w:pPr>
        <w:ind w:left="4244" w:hanging="180"/>
      </w:pPr>
    </w:lvl>
    <w:lvl w:ilvl="6" w:tplc="F78C3A0E">
      <w:start w:val="1"/>
      <w:numFmt w:val="decimal"/>
      <w:lvlText w:val="%7."/>
      <w:lvlJc w:val="left"/>
      <w:pPr>
        <w:ind w:left="4964" w:hanging="360"/>
      </w:pPr>
    </w:lvl>
    <w:lvl w:ilvl="7" w:tplc="9712F1CE">
      <w:start w:val="1"/>
      <w:numFmt w:val="lowerLetter"/>
      <w:lvlText w:val="%8."/>
      <w:lvlJc w:val="left"/>
      <w:pPr>
        <w:ind w:left="5684" w:hanging="360"/>
      </w:pPr>
    </w:lvl>
    <w:lvl w:ilvl="8" w:tplc="F8FA1B1C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1D935DA"/>
    <w:multiLevelType w:val="hybridMultilevel"/>
    <w:tmpl w:val="616620B6"/>
    <w:lvl w:ilvl="0" w:tplc="363034F2">
      <w:start w:val="7"/>
      <w:numFmt w:val="decimal"/>
      <w:lvlText w:val="%1"/>
      <w:lvlJc w:val="left"/>
      <w:pPr>
        <w:ind w:left="644" w:hanging="360"/>
      </w:pPr>
    </w:lvl>
    <w:lvl w:ilvl="1" w:tplc="77F0CD2C">
      <w:start w:val="1"/>
      <w:numFmt w:val="lowerLetter"/>
      <w:lvlText w:val="%2."/>
      <w:lvlJc w:val="left"/>
      <w:pPr>
        <w:ind w:left="1364" w:hanging="360"/>
      </w:pPr>
    </w:lvl>
    <w:lvl w:ilvl="2" w:tplc="A648A040">
      <w:start w:val="1"/>
      <w:numFmt w:val="lowerRoman"/>
      <w:lvlText w:val="%3."/>
      <w:lvlJc w:val="right"/>
      <w:pPr>
        <w:ind w:left="2084" w:hanging="180"/>
      </w:pPr>
    </w:lvl>
    <w:lvl w:ilvl="3" w:tplc="3B406F56">
      <w:start w:val="1"/>
      <w:numFmt w:val="decimal"/>
      <w:lvlText w:val="%4."/>
      <w:lvlJc w:val="left"/>
      <w:pPr>
        <w:ind w:left="2804" w:hanging="360"/>
      </w:pPr>
    </w:lvl>
    <w:lvl w:ilvl="4" w:tplc="AAFC1A42">
      <w:start w:val="1"/>
      <w:numFmt w:val="lowerLetter"/>
      <w:lvlText w:val="%5."/>
      <w:lvlJc w:val="left"/>
      <w:pPr>
        <w:ind w:left="3524" w:hanging="360"/>
      </w:pPr>
    </w:lvl>
    <w:lvl w:ilvl="5" w:tplc="AEE8AF0A">
      <w:start w:val="1"/>
      <w:numFmt w:val="lowerRoman"/>
      <w:lvlText w:val="%6."/>
      <w:lvlJc w:val="right"/>
      <w:pPr>
        <w:ind w:left="4244" w:hanging="180"/>
      </w:pPr>
    </w:lvl>
    <w:lvl w:ilvl="6" w:tplc="977AC350">
      <w:start w:val="1"/>
      <w:numFmt w:val="decimal"/>
      <w:lvlText w:val="%7."/>
      <w:lvlJc w:val="left"/>
      <w:pPr>
        <w:ind w:left="4964" w:hanging="360"/>
      </w:pPr>
    </w:lvl>
    <w:lvl w:ilvl="7" w:tplc="7766119C">
      <w:start w:val="1"/>
      <w:numFmt w:val="lowerLetter"/>
      <w:lvlText w:val="%8."/>
      <w:lvlJc w:val="left"/>
      <w:pPr>
        <w:ind w:left="5684" w:hanging="360"/>
      </w:pPr>
    </w:lvl>
    <w:lvl w:ilvl="8" w:tplc="12B64CD6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CA41EFD"/>
    <w:multiLevelType w:val="hybridMultilevel"/>
    <w:tmpl w:val="FF8AE624"/>
    <w:lvl w:ilvl="0" w:tplc="90CE9FAC">
      <w:start w:val="1"/>
      <w:numFmt w:val="decimal"/>
      <w:lvlText w:val="%1."/>
      <w:lvlJc w:val="left"/>
      <w:pPr>
        <w:ind w:left="1014" w:hanging="588"/>
      </w:pPr>
    </w:lvl>
    <w:lvl w:ilvl="1" w:tplc="F482E646">
      <w:start w:val="1"/>
      <w:numFmt w:val="lowerLetter"/>
      <w:lvlText w:val="%2."/>
      <w:lvlJc w:val="left"/>
      <w:pPr>
        <w:ind w:left="1364" w:hanging="360"/>
      </w:pPr>
    </w:lvl>
    <w:lvl w:ilvl="2" w:tplc="BB1EDC86">
      <w:start w:val="1"/>
      <w:numFmt w:val="lowerRoman"/>
      <w:lvlText w:val="%3."/>
      <w:lvlJc w:val="right"/>
      <w:pPr>
        <w:ind w:left="2084" w:hanging="180"/>
      </w:pPr>
    </w:lvl>
    <w:lvl w:ilvl="3" w:tplc="A4362102">
      <w:start w:val="1"/>
      <w:numFmt w:val="decimal"/>
      <w:lvlText w:val="%4."/>
      <w:lvlJc w:val="left"/>
      <w:pPr>
        <w:ind w:left="2804" w:hanging="360"/>
      </w:pPr>
    </w:lvl>
    <w:lvl w:ilvl="4" w:tplc="D032B8A0">
      <w:start w:val="1"/>
      <w:numFmt w:val="lowerLetter"/>
      <w:lvlText w:val="%5."/>
      <w:lvlJc w:val="left"/>
      <w:pPr>
        <w:ind w:left="3524" w:hanging="360"/>
      </w:pPr>
    </w:lvl>
    <w:lvl w:ilvl="5" w:tplc="6C72DE84">
      <w:start w:val="1"/>
      <w:numFmt w:val="lowerRoman"/>
      <w:lvlText w:val="%6."/>
      <w:lvlJc w:val="right"/>
      <w:pPr>
        <w:ind w:left="4244" w:hanging="180"/>
      </w:pPr>
    </w:lvl>
    <w:lvl w:ilvl="6" w:tplc="EDE89AFC">
      <w:start w:val="1"/>
      <w:numFmt w:val="decimal"/>
      <w:lvlText w:val="%7."/>
      <w:lvlJc w:val="left"/>
      <w:pPr>
        <w:ind w:left="4964" w:hanging="360"/>
      </w:pPr>
    </w:lvl>
    <w:lvl w:ilvl="7" w:tplc="2D2EC374">
      <w:start w:val="1"/>
      <w:numFmt w:val="lowerLetter"/>
      <w:lvlText w:val="%8."/>
      <w:lvlJc w:val="left"/>
      <w:pPr>
        <w:ind w:left="5684" w:hanging="360"/>
      </w:pPr>
    </w:lvl>
    <w:lvl w:ilvl="8" w:tplc="EF8C54EA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A4A4AD1"/>
    <w:multiLevelType w:val="hybridMultilevel"/>
    <w:tmpl w:val="F196C944"/>
    <w:lvl w:ilvl="0" w:tplc="C72A3314">
      <w:start w:val="1"/>
      <w:numFmt w:val="decimal"/>
      <w:lvlText w:val="%1."/>
      <w:lvlJc w:val="left"/>
      <w:pPr>
        <w:ind w:left="872" w:hanging="588"/>
      </w:pPr>
    </w:lvl>
    <w:lvl w:ilvl="1" w:tplc="E3B63D5A">
      <w:start w:val="1"/>
      <w:numFmt w:val="lowerLetter"/>
      <w:lvlText w:val="%2."/>
      <w:lvlJc w:val="left"/>
      <w:pPr>
        <w:ind w:left="1222" w:hanging="360"/>
      </w:pPr>
    </w:lvl>
    <w:lvl w:ilvl="2" w:tplc="08809A48">
      <w:start w:val="1"/>
      <w:numFmt w:val="lowerRoman"/>
      <w:lvlText w:val="%3."/>
      <w:lvlJc w:val="right"/>
      <w:pPr>
        <w:ind w:left="1942" w:hanging="180"/>
      </w:pPr>
    </w:lvl>
    <w:lvl w:ilvl="3" w:tplc="4FDC3266">
      <w:start w:val="1"/>
      <w:numFmt w:val="decimal"/>
      <w:lvlText w:val="%4."/>
      <w:lvlJc w:val="left"/>
      <w:pPr>
        <w:ind w:left="2662" w:hanging="360"/>
      </w:pPr>
    </w:lvl>
    <w:lvl w:ilvl="4" w:tplc="ECD89D20">
      <w:start w:val="1"/>
      <w:numFmt w:val="lowerLetter"/>
      <w:lvlText w:val="%5."/>
      <w:lvlJc w:val="left"/>
      <w:pPr>
        <w:ind w:left="3382" w:hanging="360"/>
      </w:pPr>
    </w:lvl>
    <w:lvl w:ilvl="5" w:tplc="4D4249D4">
      <w:start w:val="1"/>
      <w:numFmt w:val="lowerRoman"/>
      <w:lvlText w:val="%6."/>
      <w:lvlJc w:val="right"/>
      <w:pPr>
        <w:ind w:left="4102" w:hanging="180"/>
      </w:pPr>
    </w:lvl>
    <w:lvl w:ilvl="6" w:tplc="9784473C">
      <w:start w:val="1"/>
      <w:numFmt w:val="decimal"/>
      <w:lvlText w:val="%7."/>
      <w:lvlJc w:val="left"/>
      <w:pPr>
        <w:ind w:left="4822" w:hanging="360"/>
      </w:pPr>
    </w:lvl>
    <w:lvl w:ilvl="7" w:tplc="4DC87494">
      <w:start w:val="1"/>
      <w:numFmt w:val="lowerLetter"/>
      <w:lvlText w:val="%8."/>
      <w:lvlJc w:val="left"/>
      <w:pPr>
        <w:ind w:left="5542" w:hanging="360"/>
      </w:pPr>
    </w:lvl>
    <w:lvl w:ilvl="8" w:tplc="AEFCADE8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561"/>
    <w:rsid w:val="00032A4D"/>
    <w:rsid w:val="002040A1"/>
    <w:rsid w:val="003F5229"/>
    <w:rsid w:val="00443957"/>
    <w:rsid w:val="00603336"/>
    <w:rsid w:val="00607FB3"/>
    <w:rsid w:val="00683DAD"/>
    <w:rsid w:val="008F239E"/>
    <w:rsid w:val="00AF515B"/>
    <w:rsid w:val="00B16423"/>
    <w:rsid w:val="00B41561"/>
    <w:rsid w:val="00C43257"/>
    <w:rsid w:val="00E32FFA"/>
    <w:rsid w:val="00EA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C3141"/>
  <w15:docId w15:val="{7261C16D-36A2-46E3-BE16-2BD148F1B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 w:firstLine="709"/>
      <w:contextualSpacing/>
      <w:jc w:val="both"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semiHidden/>
    <w:rPr>
      <w:rFonts w:ascii="Tahoma" w:hAnsi="Tahoma"/>
      <w:sz w:val="16"/>
      <w:szCs w:val="16"/>
      <w:lang w:val="en-US" w:eastAsia="en-US"/>
    </w:rPr>
  </w:style>
  <w:style w:type="character" w:customStyle="1" w:styleId="afb">
    <w:name w:val="Текст выноски Знак"/>
    <w:link w:val="afa"/>
    <w:semiHidden/>
    <w:rPr>
      <w:rFonts w:ascii="Tahoma" w:hAnsi="Tahoma" w:cs="Tahoma"/>
      <w:sz w:val="16"/>
      <w:szCs w:val="16"/>
    </w:rPr>
  </w:style>
  <w:style w:type="paragraph" w:styleId="afc">
    <w:name w:val="Body Text"/>
    <w:basedOn w:val="a"/>
    <w:pPr>
      <w:spacing w:after="120"/>
    </w:pPr>
  </w:style>
  <w:style w:type="character" w:customStyle="1" w:styleId="ae">
    <w:name w:val="Нижний колонтитул Знак"/>
    <w:link w:val="ad"/>
    <w:uiPriority w:val="99"/>
    <w:rPr>
      <w:sz w:val="24"/>
      <w:szCs w:val="24"/>
    </w:rPr>
  </w:style>
  <w:style w:type="paragraph" w:styleId="25">
    <w:name w:val="Body Text 2"/>
    <w:basedOn w:val="a"/>
    <w:link w:val="26"/>
    <w:pPr>
      <w:spacing w:after="120" w:line="480" w:lineRule="auto"/>
    </w:pPr>
    <w:rPr>
      <w:lang w:val="en-US" w:eastAsia="en-US"/>
    </w:rPr>
  </w:style>
  <w:style w:type="character" w:customStyle="1" w:styleId="26">
    <w:name w:val="Основной текст 2 Знак"/>
    <w:link w:val="25"/>
    <w:rPr>
      <w:sz w:val="24"/>
      <w:szCs w:val="24"/>
    </w:rPr>
  </w:style>
  <w:style w:type="character" w:customStyle="1" w:styleId="20">
    <w:name w:val="Заголовок 2 Знак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formattexttopleveltextcentertext">
    <w:name w:val="formattext topleveltext centertext"/>
    <w:basedOn w:val="a"/>
    <w:pPr>
      <w:spacing w:before="100" w:beforeAutospacing="1" w:after="100" w:afterAutospacing="1"/>
    </w:pPr>
  </w:style>
  <w:style w:type="character" w:customStyle="1" w:styleId="ac">
    <w:name w:val="Верхний колонтитул Знак"/>
    <w:link w:val="a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15</Pages>
  <Words>5845</Words>
  <Characters>33323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 и НП</Company>
  <LinksUpToDate>false</LinksUpToDate>
  <CharactersWithSpaces>39090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Анечка</dc:creator>
  <cp:lastModifiedBy>Маргарита</cp:lastModifiedBy>
  <cp:revision>3</cp:revision>
  <cp:lastPrinted>2023-04-11T08:18:00Z</cp:lastPrinted>
  <dcterms:created xsi:type="dcterms:W3CDTF">2023-04-11T07:26:00Z</dcterms:created>
  <dcterms:modified xsi:type="dcterms:W3CDTF">2023-04-11T08:24:00Z</dcterms:modified>
  <cp:version>1048576</cp:version>
</cp:coreProperties>
</file>